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C3F8" w14:textId="77777777" w:rsidR="00AB3A8D" w:rsidRDefault="00AB3A8D" w:rsidP="00AB3A8D">
      <w:pPr>
        <w:jc w:val="center"/>
        <w:rPr>
          <w:rFonts w:ascii="Arial" w:hAnsi="Arial" w:cs="Arial"/>
          <w:b/>
        </w:rPr>
      </w:pPr>
    </w:p>
    <w:p w14:paraId="72585C0B" w14:textId="20F44B0D" w:rsidR="00AB3A8D" w:rsidRPr="00422937" w:rsidRDefault="00AB3A8D" w:rsidP="00AB3A8D">
      <w:pPr>
        <w:jc w:val="center"/>
        <w:rPr>
          <w:rFonts w:asciiTheme="minorHAnsi" w:hAnsiTheme="minorHAnsi" w:cstheme="minorHAnsi"/>
          <w:b/>
          <w:sz w:val="22"/>
          <w:szCs w:val="22"/>
        </w:rPr>
      </w:pPr>
      <w:r w:rsidRPr="00422937">
        <w:rPr>
          <w:rFonts w:asciiTheme="minorHAnsi" w:hAnsiTheme="minorHAnsi" w:cstheme="minorHAnsi"/>
          <w:b/>
          <w:sz w:val="22"/>
          <w:szCs w:val="22"/>
        </w:rPr>
        <w:t>UNITY SCHOOLS PARTNERSHIP ACADEMY TRUST</w:t>
      </w:r>
    </w:p>
    <w:p w14:paraId="42D00CE1" w14:textId="77777777" w:rsidR="00AB3A8D" w:rsidRPr="00422937" w:rsidRDefault="00AB3A8D" w:rsidP="00AB3A8D">
      <w:pPr>
        <w:jc w:val="center"/>
        <w:rPr>
          <w:rFonts w:asciiTheme="minorHAnsi" w:hAnsiTheme="minorHAnsi" w:cstheme="minorHAnsi"/>
          <w:b/>
          <w:sz w:val="22"/>
          <w:szCs w:val="22"/>
        </w:rPr>
      </w:pPr>
    </w:p>
    <w:p w14:paraId="428AE962" w14:textId="3832D63C" w:rsidR="00AB3A8D" w:rsidRPr="00422937" w:rsidRDefault="004A4510" w:rsidP="00AB3A8D">
      <w:pPr>
        <w:jc w:val="center"/>
        <w:rPr>
          <w:rFonts w:asciiTheme="minorHAnsi" w:hAnsiTheme="minorHAnsi" w:cstheme="minorHAnsi"/>
          <w:b/>
          <w:sz w:val="22"/>
          <w:szCs w:val="22"/>
        </w:rPr>
      </w:pPr>
      <w:r w:rsidRPr="00422937">
        <w:rPr>
          <w:rFonts w:asciiTheme="minorHAnsi" w:hAnsiTheme="minorHAnsi" w:cstheme="minorHAnsi"/>
          <w:b/>
          <w:sz w:val="22"/>
          <w:szCs w:val="22"/>
        </w:rPr>
        <w:t xml:space="preserve">RISK &amp; </w:t>
      </w:r>
      <w:r w:rsidR="00AB3A8D" w:rsidRPr="00422937">
        <w:rPr>
          <w:rFonts w:asciiTheme="minorHAnsi" w:hAnsiTheme="minorHAnsi" w:cstheme="minorHAnsi"/>
          <w:b/>
          <w:sz w:val="22"/>
          <w:szCs w:val="22"/>
        </w:rPr>
        <w:t>AUDIT COMMITTEE TERMS OF REFERENCE</w:t>
      </w:r>
    </w:p>
    <w:p w14:paraId="259E8427" w14:textId="4D408DCE" w:rsidR="00AB3A8D" w:rsidRPr="00422937" w:rsidRDefault="00AB3A8D" w:rsidP="00AB3A8D">
      <w:pPr>
        <w:jc w:val="center"/>
        <w:rPr>
          <w:rFonts w:asciiTheme="minorHAnsi" w:hAnsiTheme="minorHAnsi" w:cstheme="minorHAnsi"/>
          <w:b/>
          <w:sz w:val="22"/>
          <w:szCs w:val="22"/>
        </w:rPr>
      </w:pPr>
    </w:p>
    <w:p w14:paraId="7ACCC3C2" w14:textId="77777777" w:rsidR="00AB3A8D" w:rsidRPr="00422937" w:rsidRDefault="00AB3A8D" w:rsidP="00AB3A8D">
      <w:pPr>
        <w:numPr>
          <w:ilvl w:val="0"/>
          <w:numId w:val="1"/>
        </w:numPr>
        <w:tabs>
          <w:tab w:val="num" w:pos="720"/>
        </w:tabs>
        <w:jc w:val="both"/>
        <w:rPr>
          <w:rFonts w:asciiTheme="minorHAnsi" w:hAnsiTheme="minorHAnsi" w:cstheme="minorHAnsi"/>
          <w:b/>
          <w:sz w:val="22"/>
          <w:szCs w:val="22"/>
        </w:rPr>
      </w:pPr>
      <w:r w:rsidRPr="00422937">
        <w:rPr>
          <w:rFonts w:asciiTheme="minorHAnsi" w:hAnsiTheme="minorHAnsi" w:cstheme="minorHAnsi"/>
          <w:b/>
          <w:sz w:val="22"/>
          <w:szCs w:val="22"/>
        </w:rPr>
        <w:t>Constitution</w:t>
      </w:r>
    </w:p>
    <w:p w14:paraId="1C7ED826" w14:textId="77777777" w:rsidR="00AB3A8D" w:rsidRPr="00422937" w:rsidRDefault="00AB3A8D" w:rsidP="00AB3A8D">
      <w:pPr>
        <w:jc w:val="both"/>
        <w:rPr>
          <w:rFonts w:asciiTheme="minorHAnsi" w:hAnsiTheme="minorHAnsi" w:cstheme="minorHAnsi"/>
          <w:sz w:val="22"/>
          <w:szCs w:val="22"/>
        </w:rPr>
      </w:pPr>
    </w:p>
    <w:p w14:paraId="4936E838" w14:textId="7E53446E" w:rsidR="00AB3A8D" w:rsidRPr="00422937" w:rsidRDefault="00AB3A8D" w:rsidP="00350CB9">
      <w:pPr>
        <w:numPr>
          <w:ilvl w:val="1"/>
          <w:numId w:val="1"/>
        </w:numPr>
        <w:tabs>
          <w:tab w:val="num" w:pos="993"/>
        </w:tabs>
        <w:spacing w:after="240"/>
        <w:ind w:left="993" w:hanging="567"/>
        <w:jc w:val="both"/>
        <w:rPr>
          <w:rFonts w:asciiTheme="minorHAnsi" w:hAnsiTheme="minorHAnsi" w:cstheme="minorHAnsi"/>
          <w:b/>
          <w:sz w:val="22"/>
          <w:szCs w:val="22"/>
        </w:rPr>
      </w:pPr>
      <w:r w:rsidRPr="00422937">
        <w:rPr>
          <w:rFonts w:asciiTheme="minorHAnsi" w:hAnsiTheme="minorHAnsi" w:cstheme="minorHAnsi"/>
          <w:sz w:val="22"/>
          <w:szCs w:val="22"/>
        </w:rPr>
        <w:t>The Board of Directors hereby resolves to establish a Committee of the Board to be known as the Audit Committee (the Committee). The Committee is a non-executive committee of the Board of Directors and has no executive powers, other than those specifically delegated in these Terms of Reference.</w:t>
      </w:r>
    </w:p>
    <w:p w14:paraId="3826D671" w14:textId="77777777" w:rsidR="00AB3A8D" w:rsidRPr="00422937" w:rsidRDefault="00AB3A8D" w:rsidP="00AB3A8D">
      <w:pPr>
        <w:numPr>
          <w:ilvl w:val="0"/>
          <w:numId w:val="1"/>
        </w:numPr>
        <w:tabs>
          <w:tab w:val="num" w:pos="720"/>
          <w:tab w:val="num" w:pos="993"/>
        </w:tabs>
        <w:ind w:left="993" w:hanging="567"/>
        <w:jc w:val="both"/>
        <w:rPr>
          <w:rFonts w:asciiTheme="minorHAnsi" w:hAnsiTheme="minorHAnsi" w:cstheme="minorHAnsi"/>
          <w:b/>
          <w:sz w:val="22"/>
          <w:szCs w:val="22"/>
        </w:rPr>
      </w:pPr>
      <w:r w:rsidRPr="00422937">
        <w:rPr>
          <w:rFonts w:asciiTheme="minorHAnsi" w:hAnsiTheme="minorHAnsi" w:cstheme="minorHAnsi"/>
          <w:b/>
          <w:sz w:val="22"/>
          <w:szCs w:val="22"/>
        </w:rPr>
        <w:t>Aim</w:t>
      </w:r>
    </w:p>
    <w:p w14:paraId="44FD8B9C" w14:textId="77777777" w:rsidR="00AB3A8D" w:rsidRPr="00422937" w:rsidRDefault="00AB3A8D" w:rsidP="00AB3A8D">
      <w:pPr>
        <w:tabs>
          <w:tab w:val="num" w:pos="720"/>
          <w:tab w:val="num" w:pos="993"/>
        </w:tabs>
        <w:ind w:left="993" w:hanging="567"/>
        <w:jc w:val="both"/>
        <w:rPr>
          <w:rFonts w:asciiTheme="minorHAnsi" w:hAnsiTheme="minorHAnsi" w:cstheme="minorHAnsi"/>
          <w:b/>
          <w:sz w:val="22"/>
          <w:szCs w:val="22"/>
        </w:rPr>
      </w:pPr>
    </w:p>
    <w:p w14:paraId="68E9D900" w14:textId="2758DA59" w:rsidR="00AB3A8D" w:rsidRPr="00350CB9" w:rsidRDefault="00AB3A8D" w:rsidP="00350CB9">
      <w:pPr>
        <w:numPr>
          <w:ilvl w:val="1"/>
          <w:numId w:val="1"/>
        </w:numPr>
        <w:tabs>
          <w:tab w:val="clear" w:pos="3300"/>
          <w:tab w:val="num" w:pos="993"/>
        </w:tabs>
        <w:spacing w:after="240"/>
        <w:ind w:left="993" w:hanging="567"/>
        <w:jc w:val="both"/>
        <w:rPr>
          <w:rFonts w:asciiTheme="minorHAnsi" w:hAnsiTheme="minorHAnsi" w:cstheme="minorHAnsi"/>
          <w:b/>
          <w:sz w:val="22"/>
          <w:szCs w:val="22"/>
        </w:rPr>
      </w:pPr>
      <w:r w:rsidRPr="00350CB9">
        <w:rPr>
          <w:rFonts w:asciiTheme="minorHAnsi" w:hAnsiTheme="minorHAnsi" w:cstheme="minorHAnsi"/>
          <w:sz w:val="22"/>
          <w:szCs w:val="22"/>
        </w:rPr>
        <w:t>The Committee will provide an independent and objective view of the Trust’s internal control environment and the systems and processes by which the Trust leads, directs and controls its functions</w:t>
      </w:r>
      <w:r w:rsidR="00DD4B77" w:rsidRPr="00350CB9">
        <w:rPr>
          <w:rFonts w:asciiTheme="minorHAnsi" w:hAnsiTheme="minorHAnsi" w:cstheme="minorHAnsi"/>
          <w:sz w:val="22"/>
          <w:szCs w:val="22"/>
        </w:rPr>
        <w:t xml:space="preserve"> and manages risk</w:t>
      </w:r>
      <w:r w:rsidRPr="00350CB9">
        <w:rPr>
          <w:rFonts w:asciiTheme="minorHAnsi" w:hAnsiTheme="minorHAnsi" w:cstheme="minorHAnsi"/>
          <w:sz w:val="22"/>
          <w:szCs w:val="22"/>
        </w:rPr>
        <w:t xml:space="preserve"> </w:t>
      </w:r>
      <w:proofErr w:type="gramStart"/>
      <w:r w:rsidRPr="00350CB9">
        <w:rPr>
          <w:rFonts w:asciiTheme="minorHAnsi" w:hAnsiTheme="minorHAnsi" w:cstheme="minorHAnsi"/>
          <w:sz w:val="22"/>
          <w:szCs w:val="22"/>
        </w:rPr>
        <w:t>in order to</w:t>
      </w:r>
      <w:proofErr w:type="gramEnd"/>
      <w:r w:rsidRPr="00350CB9">
        <w:rPr>
          <w:rFonts w:asciiTheme="minorHAnsi" w:hAnsiTheme="minorHAnsi" w:cstheme="minorHAnsi"/>
          <w:sz w:val="22"/>
          <w:szCs w:val="22"/>
        </w:rPr>
        <w:t xml:space="preserve"> achieve organisational objectives.</w:t>
      </w:r>
    </w:p>
    <w:p w14:paraId="6E36BAD3" w14:textId="77777777" w:rsidR="00AB3A8D" w:rsidRPr="00422937" w:rsidRDefault="00AB3A8D" w:rsidP="00AB3A8D">
      <w:pPr>
        <w:numPr>
          <w:ilvl w:val="0"/>
          <w:numId w:val="1"/>
        </w:numPr>
        <w:tabs>
          <w:tab w:val="num" w:pos="720"/>
          <w:tab w:val="num" w:pos="993"/>
        </w:tabs>
        <w:ind w:left="993" w:hanging="567"/>
        <w:jc w:val="both"/>
        <w:rPr>
          <w:rFonts w:asciiTheme="minorHAnsi" w:hAnsiTheme="minorHAnsi" w:cstheme="minorHAnsi"/>
          <w:b/>
          <w:sz w:val="22"/>
          <w:szCs w:val="22"/>
        </w:rPr>
      </w:pPr>
      <w:r w:rsidRPr="00422937">
        <w:rPr>
          <w:rFonts w:asciiTheme="minorHAnsi" w:hAnsiTheme="minorHAnsi" w:cstheme="minorHAnsi"/>
          <w:b/>
          <w:sz w:val="22"/>
          <w:szCs w:val="22"/>
        </w:rPr>
        <w:t>Scope</w:t>
      </w:r>
    </w:p>
    <w:p w14:paraId="44AA2B16" w14:textId="77777777" w:rsidR="00AB3A8D" w:rsidRPr="00422937" w:rsidRDefault="00AB3A8D" w:rsidP="00AB3A8D">
      <w:pPr>
        <w:tabs>
          <w:tab w:val="num" w:pos="720"/>
          <w:tab w:val="num" w:pos="993"/>
        </w:tabs>
        <w:ind w:left="993" w:hanging="567"/>
        <w:jc w:val="both"/>
        <w:rPr>
          <w:rFonts w:asciiTheme="minorHAnsi" w:hAnsiTheme="minorHAnsi" w:cstheme="minorHAnsi"/>
          <w:b/>
          <w:sz w:val="22"/>
          <w:szCs w:val="22"/>
        </w:rPr>
      </w:pPr>
    </w:p>
    <w:p w14:paraId="4F43BD56" w14:textId="78BAC0B3" w:rsidR="00AB3A8D" w:rsidRPr="00422937" w:rsidRDefault="00AB3A8D" w:rsidP="00AB3A8D">
      <w:pPr>
        <w:numPr>
          <w:ilvl w:val="1"/>
          <w:numId w:val="1"/>
        </w:numPr>
        <w:tabs>
          <w:tab w:val="num" w:pos="993"/>
        </w:tabs>
        <w:ind w:left="993" w:hanging="567"/>
        <w:jc w:val="both"/>
        <w:rPr>
          <w:rFonts w:asciiTheme="minorHAnsi" w:hAnsiTheme="minorHAnsi" w:cstheme="minorHAnsi"/>
          <w:sz w:val="22"/>
          <w:szCs w:val="22"/>
        </w:rPr>
      </w:pPr>
      <w:r w:rsidRPr="00422937">
        <w:rPr>
          <w:rFonts w:asciiTheme="minorHAnsi" w:hAnsiTheme="minorHAnsi" w:cstheme="minorHAnsi"/>
          <w:sz w:val="22"/>
          <w:szCs w:val="22"/>
        </w:rPr>
        <w:t>The Committee has overarching responsibility for monitoring specific elements of the systems and processes relating to governance</w:t>
      </w:r>
      <w:r w:rsidR="00DD4B77" w:rsidRPr="00422937">
        <w:rPr>
          <w:rFonts w:asciiTheme="minorHAnsi" w:hAnsiTheme="minorHAnsi" w:cstheme="minorHAnsi"/>
          <w:sz w:val="22"/>
          <w:szCs w:val="22"/>
        </w:rPr>
        <w:t xml:space="preserve"> and risk management</w:t>
      </w:r>
      <w:r w:rsidRPr="00422937">
        <w:rPr>
          <w:rFonts w:asciiTheme="minorHAnsi" w:hAnsiTheme="minorHAnsi" w:cstheme="minorHAnsi"/>
          <w:sz w:val="22"/>
          <w:szCs w:val="22"/>
        </w:rPr>
        <w:t xml:space="preserve">, including financial systems, records and controls; financial information; compliance with law, guidance and codes of conduct; independence of internal and external audit; and the control environment (including measures to prevent and detect fraud). </w:t>
      </w:r>
    </w:p>
    <w:p w14:paraId="74C37DFB" w14:textId="77777777" w:rsidR="00AB3A8D" w:rsidRPr="00422937" w:rsidRDefault="00AB3A8D" w:rsidP="00AB3A8D">
      <w:pPr>
        <w:tabs>
          <w:tab w:val="num" w:pos="993"/>
        </w:tabs>
        <w:ind w:left="993"/>
        <w:jc w:val="both"/>
        <w:rPr>
          <w:rFonts w:asciiTheme="minorHAnsi" w:hAnsiTheme="minorHAnsi" w:cstheme="minorHAnsi"/>
          <w:sz w:val="22"/>
          <w:szCs w:val="22"/>
        </w:rPr>
      </w:pPr>
    </w:p>
    <w:p w14:paraId="0AC4FC0D" w14:textId="5F190E4D" w:rsidR="00AB3A8D" w:rsidRPr="00422937" w:rsidRDefault="00AB3A8D" w:rsidP="00AB3A8D">
      <w:pPr>
        <w:numPr>
          <w:ilvl w:val="1"/>
          <w:numId w:val="1"/>
        </w:numPr>
        <w:tabs>
          <w:tab w:val="num" w:pos="993"/>
        </w:tabs>
        <w:ind w:left="993" w:hanging="567"/>
        <w:jc w:val="both"/>
        <w:rPr>
          <w:rFonts w:asciiTheme="minorHAnsi" w:hAnsiTheme="minorHAnsi" w:cstheme="minorHAnsi"/>
          <w:sz w:val="22"/>
          <w:szCs w:val="22"/>
        </w:rPr>
      </w:pPr>
      <w:r w:rsidRPr="00422937">
        <w:rPr>
          <w:rFonts w:asciiTheme="minorHAnsi" w:hAnsiTheme="minorHAnsi" w:cstheme="minorHAnsi"/>
          <w:sz w:val="22"/>
          <w:szCs w:val="22"/>
        </w:rPr>
        <w:t xml:space="preserve">The Committee has a statutory role in respect of assurance, controls, compliance, data and probity, and on behalf of the Board it </w:t>
      </w:r>
      <w:r w:rsidR="00B47F34" w:rsidRPr="00422937">
        <w:rPr>
          <w:rFonts w:asciiTheme="minorHAnsi" w:hAnsiTheme="minorHAnsi" w:cstheme="minorHAnsi"/>
          <w:sz w:val="22"/>
          <w:szCs w:val="22"/>
        </w:rPr>
        <w:t>may</w:t>
      </w:r>
      <w:r w:rsidRPr="00422937">
        <w:rPr>
          <w:rFonts w:asciiTheme="minorHAnsi" w:hAnsiTheme="minorHAnsi" w:cstheme="minorHAnsi"/>
          <w:sz w:val="22"/>
          <w:szCs w:val="22"/>
        </w:rPr>
        <w:t xml:space="preserve"> review the work of any of its Sub-Committees, requesting explanations where required. The aim is to ensure complete coverage while avoiding duplication by close liaison and cross-representation between any committees</w:t>
      </w:r>
    </w:p>
    <w:p w14:paraId="4206278F" w14:textId="77777777" w:rsidR="00AB3A8D" w:rsidRPr="00422937" w:rsidRDefault="00AB3A8D" w:rsidP="00AB3A8D">
      <w:pPr>
        <w:tabs>
          <w:tab w:val="num" w:pos="720"/>
        </w:tabs>
        <w:jc w:val="both"/>
        <w:rPr>
          <w:rFonts w:asciiTheme="minorHAnsi" w:hAnsiTheme="minorHAnsi" w:cstheme="minorHAnsi"/>
          <w:b/>
          <w:sz w:val="22"/>
          <w:szCs w:val="22"/>
        </w:rPr>
      </w:pPr>
    </w:p>
    <w:p w14:paraId="01287291" w14:textId="77777777" w:rsidR="00AB3A8D" w:rsidRPr="00422937" w:rsidRDefault="00AB3A8D" w:rsidP="00AB3A8D">
      <w:pPr>
        <w:numPr>
          <w:ilvl w:val="0"/>
          <w:numId w:val="1"/>
        </w:numPr>
        <w:tabs>
          <w:tab w:val="num" w:pos="720"/>
        </w:tabs>
        <w:jc w:val="both"/>
        <w:rPr>
          <w:rFonts w:asciiTheme="minorHAnsi" w:hAnsiTheme="minorHAnsi" w:cstheme="minorHAnsi"/>
          <w:b/>
          <w:sz w:val="22"/>
          <w:szCs w:val="22"/>
        </w:rPr>
      </w:pPr>
      <w:r w:rsidRPr="00422937">
        <w:rPr>
          <w:rFonts w:asciiTheme="minorHAnsi" w:hAnsiTheme="minorHAnsi" w:cstheme="minorHAnsi"/>
          <w:b/>
          <w:sz w:val="22"/>
          <w:szCs w:val="22"/>
        </w:rPr>
        <w:t>Membership</w:t>
      </w:r>
    </w:p>
    <w:p w14:paraId="07BFE172" w14:textId="77777777" w:rsidR="00AB3A8D" w:rsidRPr="00422937" w:rsidRDefault="00AB3A8D" w:rsidP="00AB3A8D">
      <w:pPr>
        <w:jc w:val="both"/>
        <w:rPr>
          <w:rFonts w:asciiTheme="minorHAnsi" w:hAnsiTheme="minorHAnsi" w:cstheme="minorHAnsi"/>
          <w:sz w:val="22"/>
          <w:szCs w:val="22"/>
        </w:rPr>
      </w:pPr>
    </w:p>
    <w:p w14:paraId="673891CD"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Committee shall be appointed by the Board of Directors from amongst the Non-executive Directors of the Trust and shall consist of no fewer than three members, one of whom has recent and relevant finance experience.  One of the members will be appointed Chair of the Committee by the Board of Directors.</w:t>
      </w:r>
    </w:p>
    <w:p w14:paraId="003E6471" w14:textId="77777777" w:rsidR="00AB3A8D" w:rsidRPr="00422937" w:rsidRDefault="00AB3A8D" w:rsidP="00AB3A8D">
      <w:pPr>
        <w:jc w:val="both"/>
        <w:rPr>
          <w:rFonts w:asciiTheme="minorHAnsi" w:hAnsiTheme="minorHAnsi" w:cstheme="minorHAnsi"/>
          <w:sz w:val="22"/>
          <w:szCs w:val="22"/>
        </w:rPr>
      </w:pPr>
    </w:p>
    <w:p w14:paraId="74A001B0"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A quorum will be two members.</w:t>
      </w:r>
    </w:p>
    <w:p w14:paraId="396DB773" w14:textId="77777777" w:rsidR="00AB3A8D" w:rsidRPr="00422937" w:rsidRDefault="00AB3A8D" w:rsidP="00AB3A8D">
      <w:pPr>
        <w:jc w:val="both"/>
        <w:rPr>
          <w:rFonts w:asciiTheme="minorHAnsi" w:hAnsiTheme="minorHAnsi" w:cstheme="minorHAnsi"/>
          <w:sz w:val="22"/>
          <w:szCs w:val="22"/>
        </w:rPr>
      </w:pPr>
    </w:p>
    <w:p w14:paraId="4123780A"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Chairman of the Trust shall not be a member of the Committee.</w:t>
      </w:r>
    </w:p>
    <w:p w14:paraId="08C0F97E" w14:textId="77777777" w:rsidR="00AB3A8D" w:rsidRPr="00422937" w:rsidRDefault="00AB3A8D" w:rsidP="00AB3A8D">
      <w:pPr>
        <w:ind w:left="720" w:hanging="720"/>
        <w:jc w:val="both"/>
        <w:rPr>
          <w:rFonts w:asciiTheme="minorHAnsi" w:hAnsiTheme="minorHAnsi" w:cstheme="minorHAnsi"/>
          <w:sz w:val="22"/>
          <w:szCs w:val="22"/>
        </w:rPr>
      </w:pPr>
    </w:p>
    <w:p w14:paraId="6E3012CA" w14:textId="77777777" w:rsidR="00AB3A8D" w:rsidRPr="00422937" w:rsidRDefault="00AB3A8D" w:rsidP="00AB3A8D">
      <w:pPr>
        <w:numPr>
          <w:ilvl w:val="0"/>
          <w:numId w:val="1"/>
        </w:numPr>
        <w:tabs>
          <w:tab w:val="num" w:pos="720"/>
        </w:tabs>
        <w:jc w:val="both"/>
        <w:rPr>
          <w:rFonts w:asciiTheme="minorHAnsi" w:hAnsiTheme="minorHAnsi" w:cstheme="minorHAnsi"/>
          <w:b/>
          <w:sz w:val="22"/>
          <w:szCs w:val="22"/>
        </w:rPr>
      </w:pPr>
      <w:r w:rsidRPr="00422937">
        <w:rPr>
          <w:rFonts w:asciiTheme="minorHAnsi" w:hAnsiTheme="minorHAnsi" w:cstheme="minorHAnsi"/>
          <w:b/>
          <w:sz w:val="22"/>
          <w:szCs w:val="22"/>
        </w:rPr>
        <w:t>Attendance at Meetings</w:t>
      </w:r>
    </w:p>
    <w:p w14:paraId="454DBC2E" w14:textId="77777777" w:rsidR="00AB3A8D" w:rsidRPr="00422937" w:rsidRDefault="00AB3A8D" w:rsidP="00AB3A8D">
      <w:pPr>
        <w:ind w:left="720" w:hanging="720"/>
        <w:jc w:val="both"/>
        <w:rPr>
          <w:rFonts w:asciiTheme="minorHAnsi" w:hAnsiTheme="minorHAnsi" w:cstheme="minorHAnsi"/>
          <w:sz w:val="22"/>
          <w:szCs w:val="22"/>
        </w:rPr>
      </w:pPr>
    </w:p>
    <w:p w14:paraId="523900A9" w14:textId="42EA397E"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 xml:space="preserve">The </w:t>
      </w:r>
      <w:r w:rsidR="000C37E8">
        <w:rPr>
          <w:rFonts w:asciiTheme="minorHAnsi" w:hAnsiTheme="minorHAnsi" w:cstheme="minorHAnsi"/>
          <w:sz w:val="22"/>
          <w:szCs w:val="22"/>
        </w:rPr>
        <w:t xml:space="preserve">CEO, </w:t>
      </w:r>
      <w:r w:rsidR="00371020">
        <w:rPr>
          <w:rFonts w:asciiTheme="minorHAnsi" w:hAnsiTheme="minorHAnsi" w:cstheme="minorHAnsi"/>
          <w:sz w:val="22"/>
          <w:szCs w:val="22"/>
        </w:rPr>
        <w:t>Deputy CEO</w:t>
      </w:r>
      <w:r w:rsidRPr="00422937">
        <w:rPr>
          <w:rFonts w:asciiTheme="minorHAnsi" w:hAnsiTheme="minorHAnsi" w:cstheme="minorHAnsi"/>
          <w:sz w:val="22"/>
          <w:szCs w:val="22"/>
        </w:rPr>
        <w:t xml:space="preserve"> and the Trust Secretary will normally attend all Committee meetings. </w:t>
      </w:r>
    </w:p>
    <w:p w14:paraId="6FDB25F7" w14:textId="77777777" w:rsidR="00AB3A8D" w:rsidRPr="00422937" w:rsidRDefault="00AB3A8D" w:rsidP="00AB3A8D">
      <w:pPr>
        <w:ind w:left="720" w:hanging="720"/>
        <w:jc w:val="both"/>
        <w:rPr>
          <w:rFonts w:asciiTheme="minorHAnsi" w:hAnsiTheme="minorHAnsi" w:cstheme="minorHAnsi"/>
          <w:sz w:val="22"/>
          <w:szCs w:val="22"/>
        </w:rPr>
      </w:pPr>
    </w:p>
    <w:p w14:paraId="454C5503"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A representative of the Trust's External Auditors will attend as necessary.</w:t>
      </w:r>
    </w:p>
    <w:p w14:paraId="1C663DAB" w14:textId="77777777" w:rsidR="00AB3A8D" w:rsidRPr="00422937" w:rsidRDefault="00AB3A8D" w:rsidP="00AB3A8D">
      <w:pPr>
        <w:ind w:left="720" w:hanging="720"/>
        <w:jc w:val="both"/>
        <w:rPr>
          <w:rFonts w:asciiTheme="minorHAnsi" w:hAnsiTheme="minorHAnsi" w:cstheme="minorHAnsi"/>
          <w:sz w:val="22"/>
          <w:szCs w:val="22"/>
        </w:rPr>
      </w:pPr>
    </w:p>
    <w:p w14:paraId="195879FA"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 xml:space="preserve">Other members of the Board of Directors have the right of attendance at their own discretion. </w:t>
      </w:r>
    </w:p>
    <w:p w14:paraId="724C2FC7" w14:textId="77777777" w:rsidR="00AB3A8D" w:rsidRPr="00422937" w:rsidRDefault="00AB3A8D" w:rsidP="00AB3A8D">
      <w:pPr>
        <w:ind w:left="720" w:hanging="720"/>
        <w:jc w:val="both"/>
        <w:rPr>
          <w:rFonts w:asciiTheme="minorHAnsi" w:hAnsiTheme="minorHAnsi" w:cstheme="minorHAnsi"/>
          <w:sz w:val="22"/>
          <w:szCs w:val="22"/>
        </w:rPr>
      </w:pPr>
    </w:p>
    <w:p w14:paraId="6FD1DBD4"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All other attendances will be at the specific invitation of the Committee.</w:t>
      </w:r>
    </w:p>
    <w:p w14:paraId="60EB3BA4" w14:textId="77777777" w:rsidR="00AB3A8D" w:rsidRPr="00422937" w:rsidRDefault="00AB3A8D" w:rsidP="00AB3A8D">
      <w:pPr>
        <w:ind w:left="720" w:hanging="720"/>
        <w:jc w:val="both"/>
        <w:rPr>
          <w:rFonts w:asciiTheme="minorHAnsi" w:hAnsiTheme="minorHAnsi" w:cstheme="minorHAnsi"/>
          <w:sz w:val="22"/>
          <w:szCs w:val="22"/>
        </w:rPr>
      </w:pPr>
    </w:p>
    <w:p w14:paraId="3B5BE483"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Committee will have the over-riding authority to restrict attendance under specific circumstances.</w:t>
      </w:r>
    </w:p>
    <w:p w14:paraId="4F5A3893" w14:textId="77777777" w:rsidR="00AB3A8D" w:rsidRPr="00422937" w:rsidRDefault="00AB3A8D" w:rsidP="00AB3A8D">
      <w:pPr>
        <w:ind w:left="1440" w:hanging="720"/>
        <w:jc w:val="both"/>
        <w:rPr>
          <w:rFonts w:asciiTheme="minorHAnsi" w:hAnsiTheme="minorHAnsi" w:cstheme="minorHAnsi"/>
          <w:sz w:val="22"/>
          <w:szCs w:val="22"/>
        </w:rPr>
      </w:pPr>
    </w:p>
    <w:p w14:paraId="12B94EA0" w14:textId="77777777" w:rsidR="00E17B21" w:rsidRPr="00422937" w:rsidRDefault="00E17B21" w:rsidP="0070511B">
      <w:pPr>
        <w:tabs>
          <w:tab w:val="num" w:pos="3300"/>
        </w:tabs>
        <w:ind w:left="993"/>
        <w:jc w:val="both"/>
        <w:rPr>
          <w:rFonts w:asciiTheme="minorHAnsi" w:hAnsiTheme="minorHAnsi" w:cstheme="minorHAnsi"/>
          <w:sz w:val="22"/>
          <w:szCs w:val="22"/>
        </w:rPr>
      </w:pPr>
    </w:p>
    <w:p w14:paraId="6A0A10B6" w14:textId="77777777" w:rsidR="00E17B21" w:rsidRPr="00422937" w:rsidRDefault="00E17B21" w:rsidP="0070511B">
      <w:pPr>
        <w:pStyle w:val="ListParagraph"/>
        <w:rPr>
          <w:rFonts w:asciiTheme="minorHAnsi" w:hAnsiTheme="minorHAnsi" w:cstheme="minorHAnsi"/>
          <w:sz w:val="22"/>
          <w:szCs w:val="22"/>
        </w:rPr>
      </w:pPr>
    </w:p>
    <w:p w14:paraId="53394814" w14:textId="672BB485"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Committee will meet with the External Auditors, without any other Board Director present at least once a year.</w:t>
      </w:r>
    </w:p>
    <w:p w14:paraId="578EF796" w14:textId="77777777" w:rsidR="00AB3A8D" w:rsidRPr="00422937" w:rsidRDefault="00AB3A8D" w:rsidP="00AB3A8D">
      <w:pPr>
        <w:pStyle w:val="ListParagraph"/>
        <w:rPr>
          <w:rFonts w:asciiTheme="minorHAnsi" w:hAnsiTheme="minorHAnsi" w:cstheme="minorHAnsi"/>
          <w:sz w:val="22"/>
          <w:szCs w:val="22"/>
        </w:rPr>
      </w:pPr>
    </w:p>
    <w:p w14:paraId="22BD2AE8" w14:textId="3CD9344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Attendance at meetings will be recorded as part of the normal process of the meeting. A record of attendance will be reported as part of the Committee’s Annual Report</w:t>
      </w:r>
    </w:p>
    <w:p w14:paraId="4E23D1F5" w14:textId="77777777" w:rsidR="00AB3A8D" w:rsidRPr="00422937" w:rsidRDefault="00AB3A8D" w:rsidP="00AB3A8D">
      <w:pPr>
        <w:ind w:left="1440" w:hanging="720"/>
        <w:jc w:val="both"/>
        <w:rPr>
          <w:rFonts w:asciiTheme="minorHAnsi" w:hAnsiTheme="minorHAnsi" w:cstheme="minorHAnsi"/>
          <w:sz w:val="22"/>
          <w:szCs w:val="22"/>
        </w:rPr>
      </w:pPr>
    </w:p>
    <w:p w14:paraId="4F3A8F60" w14:textId="77777777" w:rsidR="00AB3A8D" w:rsidRPr="00422937" w:rsidRDefault="00AB3A8D" w:rsidP="00AB3A8D">
      <w:pPr>
        <w:numPr>
          <w:ilvl w:val="0"/>
          <w:numId w:val="1"/>
        </w:numPr>
        <w:tabs>
          <w:tab w:val="num" w:pos="720"/>
        </w:tabs>
        <w:jc w:val="both"/>
        <w:rPr>
          <w:rFonts w:asciiTheme="minorHAnsi" w:hAnsiTheme="minorHAnsi" w:cstheme="minorHAnsi"/>
          <w:b/>
          <w:sz w:val="22"/>
          <w:szCs w:val="22"/>
        </w:rPr>
      </w:pPr>
      <w:r w:rsidRPr="00422937">
        <w:rPr>
          <w:rFonts w:asciiTheme="minorHAnsi" w:hAnsiTheme="minorHAnsi" w:cstheme="minorHAnsi"/>
          <w:b/>
          <w:sz w:val="22"/>
          <w:szCs w:val="22"/>
        </w:rPr>
        <w:t>Frequency of Meetings</w:t>
      </w:r>
    </w:p>
    <w:p w14:paraId="149B3AE2" w14:textId="77777777" w:rsidR="00AB3A8D" w:rsidRPr="00422937" w:rsidRDefault="00AB3A8D" w:rsidP="00AB3A8D">
      <w:pPr>
        <w:ind w:left="720" w:hanging="720"/>
        <w:jc w:val="both"/>
        <w:rPr>
          <w:rFonts w:asciiTheme="minorHAnsi" w:hAnsiTheme="minorHAnsi" w:cstheme="minorHAnsi"/>
          <w:sz w:val="22"/>
          <w:szCs w:val="22"/>
        </w:rPr>
      </w:pPr>
    </w:p>
    <w:p w14:paraId="222E9DE3"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Meetings will normally be held at least three times a year.</w:t>
      </w:r>
    </w:p>
    <w:p w14:paraId="716BC043" w14:textId="77777777" w:rsidR="00AB3A8D" w:rsidRPr="00422937" w:rsidRDefault="00AB3A8D" w:rsidP="00AB3A8D">
      <w:pPr>
        <w:ind w:left="720" w:hanging="720"/>
        <w:jc w:val="both"/>
        <w:rPr>
          <w:rFonts w:asciiTheme="minorHAnsi" w:hAnsiTheme="minorHAnsi" w:cstheme="minorHAnsi"/>
          <w:sz w:val="22"/>
          <w:szCs w:val="22"/>
        </w:rPr>
      </w:pPr>
    </w:p>
    <w:p w14:paraId="4DBBD063"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Special meetings may be convened by the Board of Directors or the Chairman of the Committee.</w:t>
      </w:r>
    </w:p>
    <w:p w14:paraId="39363E28" w14:textId="77777777" w:rsidR="00AB3A8D" w:rsidRPr="00422937" w:rsidRDefault="00AB3A8D" w:rsidP="00AB3A8D">
      <w:pPr>
        <w:jc w:val="both"/>
        <w:rPr>
          <w:rFonts w:asciiTheme="minorHAnsi" w:hAnsiTheme="minorHAnsi" w:cstheme="minorHAnsi"/>
          <w:sz w:val="22"/>
          <w:szCs w:val="22"/>
        </w:rPr>
      </w:pPr>
    </w:p>
    <w:p w14:paraId="70FB565A" w14:textId="77777777" w:rsidR="00AB3A8D" w:rsidRPr="00422937" w:rsidRDefault="00AB3A8D" w:rsidP="00AB3A8D">
      <w:pPr>
        <w:numPr>
          <w:ilvl w:val="1"/>
          <w:numId w:val="1"/>
        </w:numPr>
        <w:tabs>
          <w:tab w:val="num" w:pos="993"/>
        </w:tabs>
        <w:ind w:left="993"/>
        <w:rPr>
          <w:rFonts w:asciiTheme="minorHAnsi" w:hAnsiTheme="minorHAnsi" w:cstheme="minorHAnsi"/>
          <w:sz w:val="22"/>
          <w:szCs w:val="22"/>
        </w:rPr>
      </w:pPr>
      <w:r w:rsidRPr="00422937">
        <w:rPr>
          <w:rFonts w:asciiTheme="minorHAnsi" w:hAnsiTheme="minorHAnsi" w:cstheme="minorHAnsi"/>
          <w:sz w:val="22"/>
          <w:szCs w:val="22"/>
        </w:rPr>
        <w:t>The External Auditors may request a meeting if they consider that one is necessary.</w:t>
      </w:r>
      <w:r w:rsidRPr="00422937">
        <w:rPr>
          <w:rFonts w:asciiTheme="minorHAnsi" w:hAnsiTheme="minorHAnsi" w:cstheme="minorHAnsi"/>
          <w:sz w:val="22"/>
          <w:szCs w:val="22"/>
        </w:rPr>
        <w:br/>
      </w:r>
    </w:p>
    <w:p w14:paraId="752CA205" w14:textId="77777777" w:rsidR="00AB3A8D" w:rsidRPr="00422937" w:rsidRDefault="00AB3A8D" w:rsidP="00AB3A8D">
      <w:pPr>
        <w:numPr>
          <w:ilvl w:val="0"/>
          <w:numId w:val="1"/>
        </w:numPr>
        <w:tabs>
          <w:tab w:val="num" w:pos="720"/>
        </w:tabs>
        <w:jc w:val="both"/>
        <w:rPr>
          <w:rFonts w:asciiTheme="minorHAnsi" w:hAnsiTheme="minorHAnsi" w:cstheme="minorHAnsi"/>
          <w:b/>
          <w:sz w:val="22"/>
          <w:szCs w:val="22"/>
        </w:rPr>
      </w:pPr>
      <w:r w:rsidRPr="00422937">
        <w:rPr>
          <w:rFonts w:asciiTheme="minorHAnsi" w:hAnsiTheme="minorHAnsi" w:cstheme="minorHAnsi"/>
          <w:b/>
          <w:sz w:val="22"/>
          <w:szCs w:val="22"/>
        </w:rPr>
        <w:t>Authority</w:t>
      </w:r>
    </w:p>
    <w:p w14:paraId="4C50863D" w14:textId="77777777" w:rsidR="00AB3A8D" w:rsidRPr="00422937" w:rsidRDefault="00AB3A8D" w:rsidP="00AB3A8D">
      <w:pPr>
        <w:ind w:left="720" w:hanging="720"/>
        <w:jc w:val="both"/>
        <w:rPr>
          <w:rFonts w:asciiTheme="minorHAnsi" w:hAnsiTheme="minorHAnsi" w:cstheme="minorHAnsi"/>
          <w:sz w:val="22"/>
          <w:szCs w:val="22"/>
        </w:rPr>
      </w:pPr>
    </w:p>
    <w:p w14:paraId="483AA5B4" w14:textId="5B75224D"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Board of Directors authorises the Committee to investigate any activity within its duties (as detailed below) and grants to the Committee complete freedom of access to the Trust's records, documentation and employees. This authority does not extend, other than in exceptional circumstances, to personal information on either staff or pupils.</w:t>
      </w:r>
    </w:p>
    <w:p w14:paraId="0CF3D88A" w14:textId="77777777" w:rsidR="00AB3A8D" w:rsidRPr="00422937" w:rsidRDefault="00AB3A8D" w:rsidP="00AB3A8D">
      <w:pPr>
        <w:ind w:left="720" w:hanging="720"/>
        <w:jc w:val="both"/>
        <w:rPr>
          <w:rFonts w:asciiTheme="minorHAnsi" w:hAnsiTheme="minorHAnsi" w:cstheme="minorHAnsi"/>
          <w:sz w:val="22"/>
          <w:szCs w:val="22"/>
        </w:rPr>
      </w:pPr>
    </w:p>
    <w:p w14:paraId="01C6DA10"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Committee may seek any information (excluding personal information, other than in exceptional circumstances) or explanation it requires from the Trust's employees who are directed to co-operate with any request made by the Committee.</w:t>
      </w:r>
    </w:p>
    <w:p w14:paraId="44A84691" w14:textId="77777777" w:rsidR="00AB3A8D" w:rsidRPr="00422937" w:rsidRDefault="00AB3A8D" w:rsidP="00AB3A8D">
      <w:pPr>
        <w:ind w:left="1440" w:hanging="720"/>
        <w:jc w:val="both"/>
        <w:rPr>
          <w:rFonts w:asciiTheme="minorHAnsi" w:hAnsiTheme="minorHAnsi" w:cstheme="minorHAnsi"/>
          <w:sz w:val="22"/>
          <w:szCs w:val="22"/>
        </w:rPr>
      </w:pPr>
    </w:p>
    <w:p w14:paraId="06A80FB5"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Trust Board authorises the Committee to obtain external professional advice or expertise if the Committee considers this necessary.</w:t>
      </w:r>
    </w:p>
    <w:p w14:paraId="786F53DD" w14:textId="77777777" w:rsidR="00AB3A8D" w:rsidRPr="00422937" w:rsidRDefault="00AB3A8D" w:rsidP="00AB3A8D">
      <w:pPr>
        <w:ind w:left="720" w:hanging="720"/>
        <w:jc w:val="both"/>
        <w:rPr>
          <w:rFonts w:asciiTheme="minorHAnsi" w:hAnsiTheme="minorHAnsi" w:cstheme="minorHAnsi"/>
          <w:b/>
          <w:sz w:val="22"/>
          <w:szCs w:val="22"/>
        </w:rPr>
      </w:pPr>
    </w:p>
    <w:p w14:paraId="61F13F91" w14:textId="77777777" w:rsidR="00AB3A8D" w:rsidRPr="00422937" w:rsidRDefault="00AB3A8D" w:rsidP="00AB3A8D">
      <w:pPr>
        <w:numPr>
          <w:ilvl w:val="0"/>
          <w:numId w:val="1"/>
        </w:numPr>
        <w:tabs>
          <w:tab w:val="num" w:pos="720"/>
        </w:tabs>
        <w:jc w:val="both"/>
        <w:rPr>
          <w:rFonts w:asciiTheme="minorHAnsi" w:hAnsiTheme="minorHAnsi" w:cstheme="minorHAnsi"/>
          <w:b/>
          <w:sz w:val="22"/>
          <w:szCs w:val="22"/>
        </w:rPr>
      </w:pPr>
      <w:r w:rsidRPr="00422937">
        <w:rPr>
          <w:rFonts w:asciiTheme="minorHAnsi" w:hAnsiTheme="minorHAnsi" w:cstheme="minorHAnsi"/>
          <w:b/>
          <w:sz w:val="22"/>
          <w:szCs w:val="22"/>
        </w:rPr>
        <w:t>Duties and Responsibilities</w:t>
      </w:r>
    </w:p>
    <w:p w14:paraId="7F20884C" w14:textId="77777777" w:rsidR="00AB3A8D" w:rsidRPr="00422937" w:rsidRDefault="00AB3A8D" w:rsidP="00AB3A8D">
      <w:pPr>
        <w:ind w:left="720" w:hanging="720"/>
        <w:jc w:val="both"/>
        <w:rPr>
          <w:rFonts w:asciiTheme="minorHAnsi" w:hAnsiTheme="minorHAnsi" w:cstheme="minorHAnsi"/>
          <w:sz w:val="22"/>
          <w:szCs w:val="22"/>
        </w:rPr>
      </w:pPr>
    </w:p>
    <w:p w14:paraId="1E19B7A9" w14:textId="77777777" w:rsidR="00AB3A8D" w:rsidRPr="00422937" w:rsidRDefault="00AB3A8D" w:rsidP="00AB3A8D">
      <w:pPr>
        <w:ind w:left="993"/>
        <w:jc w:val="both"/>
        <w:rPr>
          <w:rFonts w:asciiTheme="minorHAnsi" w:hAnsiTheme="minorHAnsi" w:cstheme="minorHAnsi"/>
          <w:sz w:val="22"/>
          <w:szCs w:val="22"/>
        </w:rPr>
      </w:pPr>
      <w:r w:rsidRPr="00422937">
        <w:rPr>
          <w:rFonts w:asciiTheme="minorHAnsi" w:hAnsiTheme="minorHAnsi" w:cstheme="minorHAnsi"/>
          <w:sz w:val="22"/>
          <w:szCs w:val="22"/>
        </w:rPr>
        <w:t>The duties and responsibilities of the Committee are as follows:</w:t>
      </w:r>
    </w:p>
    <w:p w14:paraId="5BA77F2C" w14:textId="77777777" w:rsidR="00AB3A8D" w:rsidRPr="00422937" w:rsidRDefault="00AB3A8D" w:rsidP="00AB3A8D">
      <w:pPr>
        <w:ind w:left="720" w:hanging="720"/>
        <w:jc w:val="both"/>
        <w:rPr>
          <w:rFonts w:asciiTheme="minorHAnsi" w:hAnsiTheme="minorHAnsi" w:cstheme="minorHAnsi"/>
          <w:sz w:val="22"/>
          <w:szCs w:val="22"/>
        </w:rPr>
      </w:pPr>
    </w:p>
    <w:p w14:paraId="43C69E57" w14:textId="77777777" w:rsidR="00AB3A8D" w:rsidRPr="00EE7FB5" w:rsidRDefault="00AB3A8D" w:rsidP="00AB3A8D">
      <w:pPr>
        <w:numPr>
          <w:ilvl w:val="1"/>
          <w:numId w:val="1"/>
        </w:numPr>
        <w:tabs>
          <w:tab w:val="num" w:pos="993"/>
        </w:tabs>
        <w:ind w:left="993"/>
        <w:jc w:val="both"/>
        <w:rPr>
          <w:rFonts w:asciiTheme="minorHAnsi" w:hAnsiTheme="minorHAnsi" w:cstheme="minorHAnsi"/>
          <w:sz w:val="22"/>
          <w:szCs w:val="22"/>
          <w:u w:val="single"/>
        </w:rPr>
      </w:pPr>
      <w:r w:rsidRPr="00EE7FB5">
        <w:rPr>
          <w:rFonts w:asciiTheme="minorHAnsi" w:hAnsiTheme="minorHAnsi" w:cstheme="minorHAnsi"/>
          <w:sz w:val="22"/>
          <w:szCs w:val="22"/>
          <w:u w:val="single"/>
        </w:rPr>
        <w:t>Governance and Assurance</w:t>
      </w:r>
    </w:p>
    <w:p w14:paraId="35B543E7" w14:textId="77777777" w:rsidR="00AB3A8D" w:rsidRPr="00422937" w:rsidRDefault="00AB3A8D" w:rsidP="00AB3A8D">
      <w:pPr>
        <w:ind w:left="720" w:hanging="720"/>
        <w:jc w:val="both"/>
        <w:rPr>
          <w:rFonts w:asciiTheme="minorHAnsi" w:hAnsiTheme="minorHAnsi" w:cstheme="minorHAnsi"/>
          <w:sz w:val="22"/>
          <w:szCs w:val="22"/>
          <w:u w:val="single"/>
        </w:rPr>
      </w:pPr>
    </w:p>
    <w:p w14:paraId="05FAB5A9"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The Committee shall review the establishment and maintenance of an effective system of integrated governance, risk management and internal control, across the whole of the organisation’s activities that supports the achievement of the organisation’s objectives.</w:t>
      </w:r>
    </w:p>
    <w:p w14:paraId="7E17C578" w14:textId="77777777" w:rsidR="00AB3A8D" w:rsidRPr="00422937" w:rsidRDefault="00AB3A8D" w:rsidP="00AB3A8D">
      <w:pPr>
        <w:ind w:left="993"/>
        <w:jc w:val="both"/>
        <w:rPr>
          <w:rFonts w:asciiTheme="minorHAnsi" w:hAnsiTheme="minorHAnsi" w:cstheme="minorHAnsi"/>
          <w:sz w:val="22"/>
          <w:szCs w:val="22"/>
        </w:rPr>
      </w:pPr>
      <w:r w:rsidRPr="00422937">
        <w:rPr>
          <w:rFonts w:asciiTheme="minorHAnsi" w:hAnsiTheme="minorHAnsi" w:cstheme="minorHAnsi"/>
          <w:sz w:val="22"/>
          <w:szCs w:val="22"/>
        </w:rPr>
        <w:tab/>
      </w:r>
      <w:r w:rsidRPr="00422937">
        <w:rPr>
          <w:rFonts w:asciiTheme="minorHAnsi" w:hAnsiTheme="minorHAnsi" w:cstheme="minorHAnsi"/>
          <w:sz w:val="22"/>
          <w:szCs w:val="22"/>
        </w:rPr>
        <w:tab/>
      </w:r>
    </w:p>
    <w:p w14:paraId="70FF8BD2" w14:textId="77777777" w:rsidR="00AB3A8D" w:rsidRPr="00422937" w:rsidRDefault="00AB3A8D" w:rsidP="00AB3A8D">
      <w:pPr>
        <w:ind w:left="1254" w:firstLine="447"/>
        <w:jc w:val="both"/>
        <w:rPr>
          <w:rFonts w:asciiTheme="minorHAnsi" w:hAnsiTheme="minorHAnsi" w:cstheme="minorHAnsi"/>
          <w:sz w:val="22"/>
          <w:szCs w:val="22"/>
        </w:rPr>
      </w:pPr>
      <w:r w:rsidRPr="00422937">
        <w:rPr>
          <w:rFonts w:asciiTheme="minorHAnsi" w:hAnsiTheme="minorHAnsi" w:cstheme="minorHAnsi"/>
          <w:sz w:val="22"/>
          <w:szCs w:val="22"/>
        </w:rPr>
        <w:t>In particular, the Committee shall independently monitor and review:</w:t>
      </w:r>
    </w:p>
    <w:p w14:paraId="16A3E19D" w14:textId="77777777" w:rsidR="00AB3A8D" w:rsidRPr="00422937" w:rsidRDefault="00AB3A8D" w:rsidP="00AB3A8D">
      <w:pPr>
        <w:ind w:left="1418"/>
        <w:jc w:val="both"/>
        <w:rPr>
          <w:rFonts w:asciiTheme="minorHAnsi" w:hAnsiTheme="minorHAnsi" w:cstheme="minorHAnsi"/>
          <w:sz w:val="22"/>
          <w:szCs w:val="22"/>
        </w:rPr>
      </w:pPr>
    </w:p>
    <w:p w14:paraId="28131449" w14:textId="77777777" w:rsidR="00AB3A8D" w:rsidRPr="00422937" w:rsidRDefault="00AB3A8D" w:rsidP="00AB3A8D">
      <w:pPr>
        <w:numPr>
          <w:ilvl w:val="3"/>
          <w:numId w:val="1"/>
        </w:numPr>
        <w:tabs>
          <w:tab w:val="clear" w:pos="1239"/>
          <w:tab w:val="num" w:pos="2552"/>
        </w:tabs>
        <w:ind w:left="2552" w:hanging="851"/>
        <w:jc w:val="both"/>
        <w:rPr>
          <w:rFonts w:asciiTheme="minorHAnsi" w:hAnsiTheme="minorHAnsi" w:cstheme="minorHAnsi"/>
          <w:sz w:val="22"/>
          <w:szCs w:val="22"/>
        </w:rPr>
      </w:pPr>
      <w:r w:rsidRPr="00422937">
        <w:rPr>
          <w:rFonts w:asciiTheme="minorHAnsi" w:hAnsiTheme="minorHAnsi" w:cstheme="minorHAnsi"/>
          <w:sz w:val="22"/>
          <w:szCs w:val="22"/>
        </w:rPr>
        <w:t>the assurance systems and processes for all other external disclosure statements and any formal announcements relating to the Trust’s financial performance, together with any accompanying Head of external audit opinion or other appropriate independent assurances, prior to endorsement by the Board of Directors.</w:t>
      </w:r>
    </w:p>
    <w:p w14:paraId="7EFDFC99" w14:textId="77777777" w:rsidR="00AB3A8D" w:rsidRPr="00422937" w:rsidRDefault="00AB3A8D" w:rsidP="00AB3A8D">
      <w:pPr>
        <w:ind w:left="1440"/>
        <w:jc w:val="both"/>
        <w:rPr>
          <w:rFonts w:asciiTheme="minorHAnsi" w:hAnsiTheme="minorHAnsi" w:cstheme="minorHAnsi"/>
          <w:sz w:val="22"/>
          <w:szCs w:val="22"/>
        </w:rPr>
      </w:pPr>
    </w:p>
    <w:p w14:paraId="70D06FBE" w14:textId="77777777" w:rsidR="00AB3A8D" w:rsidRPr="00422937" w:rsidRDefault="00AB3A8D" w:rsidP="00AB3A8D">
      <w:pPr>
        <w:numPr>
          <w:ilvl w:val="3"/>
          <w:numId w:val="1"/>
        </w:numPr>
        <w:tabs>
          <w:tab w:val="clear" w:pos="1239"/>
          <w:tab w:val="num" w:pos="2552"/>
        </w:tabs>
        <w:ind w:left="2552" w:hanging="851"/>
        <w:jc w:val="both"/>
        <w:rPr>
          <w:rFonts w:asciiTheme="minorHAnsi" w:hAnsiTheme="minorHAnsi" w:cstheme="minorHAnsi"/>
          <w:sz w:val="22"/>
          <w:szCs w:val="22"/>
        </w:rPr>
      </w:pPr>
      <w:r w:rsidRPr="00422937">
        <w:rPr>
          <w:rFonts w:asciiTheme="minorHAnsi" w:hAnsiTheme="minorHAnsi" w:cstheme="minorHAnsi"/>
          <w:sz w:val="22"/>
          <w:szCs w:val="22"/>
        </w:rPr>
        <w:t>the effectiveness of systems of internal financial and budgetary control and the integrity of reporting statements.</w:t>
      </w:r>
    </w:p>
    <w:p w14:paraId="075BB71A" w14:textId="77777777" w:rsidR="00AB3A8D" w:rsidRPr="00422937" w:rsidRDefault="00AB3A8D" w:rsidP="00AB3A8D">
      <w:pPr>
        <w:ind w:left="1440"/>
        <w:jc w:val="both"/>
        <w:rPr>
          <w:rFonts w:asciiTheme="minorHAnsi" w:hAnsiTheme="minorHAnsi" w:cstheme="minorHAnsi"/>
          <w:sz w:val="22"/>
          <w:szCs w:val="22"/>
        </w:rPr>
      </w:pPr>
    </w:p>
    <w:p w14:paraId="648C0349" w14:textId="77777777" w:rsidR="00AB3A8D" w:rsidRPr="00422937" w:rsidRDefault="00AB3A8D" w:rsidP="00AB3A8D">
      <w:pPr>
        <w:numPr>
          <w:ilvl w:val="3"/>
          <w:numId w:val="1"/>
        </w:numPr>
        <w:tabs>
          <w:tab w:val="clear" w:pos="1239"/>
          <w:tab w:val="num" w:pos="2552"/>
        </w:tabs>
        <w:ind w:left="2552" w:hanging="851"/>
        <w:jc w:val="both"/>
        <w:rPr>
          <w:rFonts w:asciiTheme="minorHAnsi" w:hAnsiTheme="minorHAnsi" w:cstheme="minorHAnsi"/>
          <w:sz w:val="22"/>
          <w:szCs w:val="22"/>
        </w:rPr>
      </w:pPr>
      <w:r w:rsidRPr="00422937">
        <w:rPr>
          <w:rFonts w:asciiTheme="minorHAnsi" w:hAnsiTheme="minorHAnsi" w:cstheme="minorHAnsi"/>
          <w:sz w:val="22"/>
          <w:szCs w:val="22"/>
        </w:rPr>
        <w:t>the effectiveness of systems for ensuring the optimum collection of income.</w:t>
      </w:r>
    </w:p>
    <w:p w14:paraId="6A66F31D" w14:textId="77777777" w:rsidR="00AB3A8D" w:rsidRPr="00422937" w:rsidRDefault="00AB3A8D" w:rsidP="00AB3A8D">
      <w:pPr>
        <w:jc w:val="both"/>
        <w:rPr>
          <w:rFonts w:asciiTheme="minorHAnsi" w:hAnsiTheme="minorHAnsi" w:cstheme="minorHAnsi"/>
          <w:sz w:val="22"/>
          <w:szCs w:val="22"/>
        </w:rPr>
      </w:pPr>
    </w:p>
    <w:p w14:paraId="0A899972" w14:textId="37B1C501" w:rsidR="00AB3A8D" w:rsidRPr="00422937" w:rsidRDefault="00AB3A8D" w:rsidP="00AB3A8D">
      <w:pPr>
        <w:numPr>
          <w:ilvl w:val="3"/>
          <w:numId w:val="1"/>
        </w:numPr>
        <w:tabs>
          <w:tab w:val="clear" w:pos="1239"/>
          <w:tab w:val="num" w:pos="2552"/>
        </w:tabs>
        <w:ind w:left="2552" w:hanging="851"/>
        <w:jc w:val="both"/>
        <w:rPr>
          <w:rFonts w:asciiTheme="minorHAnsi" w:hAnsiTheme="minorHAnsi" w:cstheme="minorHAnsi"/>
          <w:sz w:val="22"/>
          <w:szCs w:val="22"/>
        </w:rPr>
      </w:pPr>
      <w:r w:rsidRPr="00422937">
        <w:rPr>
          <w:rFonts w:asciiTheme="minorHAnsi" w:hAnsiTheme="minorHAnsi" w:cstheme="minorHAnsi"/>
          <w:sz w:val="22"/>
          <w:szCs w:val="22"/>
        </w:rPr>
        <w:t>the effectiveness of risk management systems</w:t>
      </w:r>
    </w:p>
    <w:p w14:paraId="39DF99D2" w14:textId="77777777" w:rsidR="00543B69" w:rsidRPr="00422937" w:rsidRDefault="00543B69" w:rsidP="00543B69">
      <w:pPr>
        <w:jc w:val="both"/>
        <w:rPr>
          <w:rFonts w:asciiTheme="minorHAnsi" w:hAnsiTheme="minorHAnsi" w:cstheme="minorHAnsi"/>
          <w:sz w:val="22"/>
          <w:szCs w:val="22"/>
        </w:rPr>
      </w:pPr>
    </w:p>
    <w:p w14:paraId="5BD07232" w14:textId="77777777" w:rsidR="00AB3A8D" w:rsidRPr="00422937" w:rsidRDefault="00AB3A8D" w:rsidP="00F01AD8">
      <w:pPr>
        <w:numPr>
          <w:ilvl w:val="3"/>
          <w:numId w:val="1"/>
        </w:numPr>
        <w:tabs>
          <w:tab w:val="clear" w:pos="1239"/>
          <w:tab w:val="num" w:pos="2268"/>
        </w:tabs>
        <w:ind w:left="2268" w:hanging="850"/>
        <w:jc w:val="both"/>
        <w:rPr>
          <w:rFonts w:asciiTheme="minorHAnsi" w:hAnsiTheme="minorHAnsi" w:cstheme="minorHAnsi"/>
          <w:sz w:val="22"/>
          <w:szCs w:val="22"/>
        </w:rPr>
      </w:pPr>
      <w:r w:rsidRPr="00422937">
        <w:rPr>
          <w:rFonts w:asciiTheme="minorHAnsi" w:hAnsiTheme="minorHAnsi" w:cstheme="minorHAnsi"/>
          <w:sz w:val="22"/>
          <w:szCs w:val="22"/>
        </w:rPr>
        <w:t>the systems for ensuring that there is compliance with relevant regulatory, legal and code of conduct requirements, as set out in relevant guidance.</w:t>
      </w:r>
    </w:p>
    <w:p w14:paraId="66B9C273" w14:textId="77777777" w:rsidR="00AB3A8D" w:rsidRPr="00422937" w:rsidRDefault="00AB3A8D" w:rsidP="00AB3A8D">
      <w:pPr>
        <w:ind w:left="1418"/>
        <w:jc w:val="both"/>
        <w:rPr>
          <w:rFonts w:asciiTheme="minorHAnsi" w:hAnsiTheme="minorHAnsi" w:cstheme="minorHAnsi"/>
          <w:sz w:val="22"/>
          <w:szCs w:val="22"/>
        </w:rPr>
      </w:pPr>
    </w:p>
    <w:p w14:paraId="7F65B141" w14:textId="77777777" w:rsidR="00AB3A8D" w:rsidRPr="00422937" w:rsidRDefault="00AB3A8D" w:rsidP="0070511B">
      <w:pPr>
        <w:numPr>
          <w:ilvl w:val="3"/>
          <w:numId w:val="1"/>
        </w:numPr>
        <w:tabs>
          <w:tab w:val="clear" w:pos="1239"/>
          <w:tab w:val="num" w:pos="2291"/>
        </w:tabs>
        <w:ind w:left="2291" w:hanging="851"/>
        <w:jc w:val="both"/>
        <w:rPr>
          <w:rFonts w:asciiTheme="minorHAnsi" w:hAnsiTheme="minorHAnsi" w:cstheme="minorHAnsi"/>
          <w:sz w:val="22"/>
          <w:szCs w:val="22"/>
        </w:rPr>
      </w:pPr>
      <w:r w:rsidRPr="00422937">
        <w:rPr>
          <w:rFonts w:asciiTheme="minorHAnsi" w:hAnsiTheme="minorHAnsi" w:cstheme="minorHAnsi"/>
          <w:sz w:val="22"/>
          <w:szCs w:val="22"/>
        </w:rPr>
        <w:t>the policies and procedures for all work related to fraud and corruption.</w:t>
      </w:r>
    </w:p>
    <w:p w14:paraId="7B4E1800" w14:textId="77777777" w:rsidR="00AB3A8D" w:rsidRPr="00422937" w:rsidRDefault="00AB3A8D" w:rsidP="0070511B">
      <w:pPr>
        <w:ind w:left="1157"/>
        <w:jc w:val="both"/>
        <w:rPr>
          <w:rFonts w:asciiTheme="minorHAnsi" w:hAnsiTheme="minorHAnsi" w:cstheme="minorHAnsi"/>
          <w:sz w:val="22"/>
          <w:szCs w:val="22"/>
        </w:rPr>
      </w:pPr>
    </w:p>
    <w:p w14:paraId="7DFBAEE8" w14:textId="77777777" w:rsidR="00AB3A8D" w:rsidRPr="00422937" w:rsidRDefault="00AB3A8D" w:rsidP="0070511B">
      <w:pPr>
        <w:numPr>
          <w:ilvl w:val="3"/>
          <w:numId w:val="1"/>
        </w:numPr>
        <w:tabs>
          <w:tab w:val="clear" w:pos="1239"/>
          <w:tab w:val="num" w:pos="2291"/>
        </w:tabs>
        <w:ind w:left="2291" w:hanging="851"/>
        <w:jc w:val="both"/>
        <w:rPr>
          <w:rFonts w:asciiTheme="minorHAnsi" w:hAnsiTheme="minorHAnsi" w:cstheme="minorHAnsi"/>
          <w:sz w:val="22"/>
          <w:szCs w:val="22"/>
        </w:rPr>
      </w:pPr>
      <w:r w:rsidRPr="00422937">
        <w:rPr>
          <w:rFonts w:asciiTheme="minorHAnsi" w:hAnsiTheme="minorHAnsi" w:cstheme="minorHAnsi"/>
          <w:sz w:val="22"/>
          <w:szCs w:val="22"/>
        </w:rPr>
        <w:t>arrangements by which staff may raise, in confidence, concerns about possible improprieties in matters of financial reporting and control, safety or other matters, ensuring that arrangements are in place for the proportionate and independent investigation of such matters and for appropriate follow-up action.</w:t>
      </w:r>
    </w:p>
    <w:p w14:paraId="3B7204AD" w14:textId="77777777" w:rsidR="00AB3A8D" w:rsidRPr="00422937" w:rsidRDefault="00AB3A8D" w:rsidP="00AB3A8D">
      <w:pPr>
        <w:ind w:left="1418"/>
        <w:jc w:val="both"/>
        <w:rPr>
          <w:rFonts w:asciiTheme="minorHAnsi" w:hAnsiTheme="minorHAnsi" w:cstheme="minorHAnsi"/>
          <w:sz w:val="22"/>
          <w:szCs w:val="22"/>
        </w:rPr>
      </w:pPr>
    </w:p>
    <w:p w14:paraId="202A2735" w14:textId="6E068595"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In carrying out this work, the Committee will primarily utilise the work External Audit and other assurance </w:t>
      </w:r>
      <w:r w:rsidR="00543B69" w:rsidRPr="00422937">
        <w:rPr>
          <w:rFonts w:asciiTheme="minorHAnsi" w:hAnsiTheme="minorHAnsi" w:cstheme="minorHAnsi"/>
          <w:sz w:val="22"/>
          <w:szCs w:val="22"/>
        </w:rPr>
        <w:t>functions but</w:t>
      </w:r>
      <w:r w:rsidRPr="00422937">
        <w:rPr>
          <w:rFonts w:asciiTheme="minorHAnsi" w:hAnsiTheme="minorHAnsi" w:cstheme="minorHAnsi"/>
          <w:sz w:val="22"/>
          <w:szCs w:val="22"/>
        </w:rPr>
        <w:t xml:space="preserve"> will not be limited to these audit functions. It will also seek reports and assurances from directors and managers as appropriate, concentrating on the overarching systems of integrated governance, risk management and internal control, together with indicators of their effectiveness.</w:t>
      </w:r>
    </w:p>
    <w:p w14:paraId="0C2EE53D" w14:textId="77777777" w:rsidR="00AB3A8D" w:rsidRPr="00422937" w:rsidRDefault="00AB3A8D" w:rsidP="00AB3A8D">
      <w:pPr>
        <w:ind w:left="993"/>
        <w:jc w:val="both"/>
        <w:rPr>
          <w:rFonts w:asciiTheme="minorHAnsi" w:hAnsiTheme="minorHAnsi" w:cstheme="minorHAnsi"/>
          <w:sz w:val="22"/>
          <w:szCs w:val="22"/>
        </w:rPr>
      </w:pPr>
    </w:p>
    <w:p w14:paraId="66F802BB" w14:textId="77777777" w:rsidR="00543B69" w:rsidRPr="00422937" w:rsidRDefault="00AB3A8D" w:rsidP="00543B69">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This will be evidenced through the Committee’s use of an effective Assurance Framework to guide its work and that of the audit and assurance functions that report to it. The Audit Committee shall ensure that there is a system for reviewing the findings of other significant assurance functions, both internal and external to the organisation and consider the implications to the governance of the organisation.  </w:t>
      </w:r>
    </w:p>
    <w:p w14:paraId="538DB485" w14:textId="77777777" w:rsidR="00543B69" w:rsidRPr="00422937" w:rsidRDefault="00543B69" w:rsidP="00543B69">
      <w:pPr>
        <w:pStyle w:val="ListParagraph"/>
        <w:rPr>
          <w:rFonts w:asciiTheme="minorHAnsi" w:hAnsiTheme="minorHAnsi" w:cstheme="minorHAnsi"/>
          <w:sz w:val="22"/>
          <w:szCs w:val="22"/>
        </w:rPr>
      </w:pPr>
    </w:p>
    <w:p w14:paraId="53104C72" w14:textId="3D23B0B3" w:rsidR="00AB3A8D" w:rsidRPr="00422937" w:rsidRDefault="00AB3A8D" w:rsidP="00543B69">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In </w:t>
      </w:r>
      <w:r w:rsidR="00543B69" w:rsidRPr="00422937">
        <w:rPr>
          <w:rFonts w:asciiTheme="minorHAnsi" w:hAnsiTheme="minorHAnsi" w:cstheme="minorHAnsi"/>
          <w:sz w:val="22"/>
          <w:szCs w:val="22"/>
        </w:rPr>
        <w:t>addition,</w:t>
      </w:r>
      <w:r w:rsidRPr="00422937">
        <w:rPr>
          <w:rFonts w:asciiTheme="minorHAnsi" w:hAnsiTheme="minorHAnsi" w:cstheme="minorHAnsi"/>
          <w:sz w:val="22"/>
          <w:szCs w:val="22"/>
        </w:rPr>
        <w:t xml:space="preserve"> the Committee will review the work of other committees within the organisation, whose work can provide relevant assurance to the Audit Committee’s own scope of work.  </w:t>
      </w:r>
    </w:p>
    <w:p w14:paraId="33519645" w14:textId="77777777" w:rsidR="00AB3A8D" w:rsidRPr="00422937" w:rsidRDefault="00AB3A8D" w:rsidP="00AB3A8D">
      <w:pPr>
        <w:ind w:left="993"/>
        <w:jc w:val="both"/>
        <w:rPr>
          <w:rFonts w:asciiTheme="minorHAnsi" w:hAnsiTheme="minorHAnsi" w:cstheme="minorHAnsi"/>
          <w:sz w:val="22"/>
          <w:szCs w:val="22"/>
        </w:rPr>
      </w:pPr>
    </w:p>
    <w:p w14:paraId="5BFE9B46"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u w:val="single"/>
        </w:rPr>
        <w:t>Internal Audit</w:t>
      </w:r>
    </w:p>
    <w:p w14:paraId="5197ADD6" w14:textId="77777777" w:rsidR="00AB3A8D" w:rsidRPr="00422937" w:rsidRDefault="00AB3A8D" w:rsidP="00AB3A8D">
      <w:pPr>
        <w:ind w:left="720" w:hanging="720"/>
        <w:jc w:val="both"/>
        <w:rPr>
          <w:rFonts w:asciiTheme="minorHAnsi" w:hAnsiTheme="minorHAnsi" w:cstheme="minorHAnsi"/>
          <w:sz w:val="22"/>
          <w:szCs w:val="22"/>
          <w:u w:val="single"/>
        </w:rPr>
      </w:pPr>
    </w:p>
    <w:p w14:paraId="42F4C9AD" w14:textId="55BC083D" w:rsidR="00AB3A8D" w:rsidRPr="00422937" w:rsidRDefault="00AB3A8D" w:rsidP="00AB3A8D">
      <w:pPr>
        <w:ind w:left="993"/>
        <w:jc w:val="both"/>
        <w:rPr>
          <w:rFonts w:asciiTheme="minorHAnsi" w:hAnsiTheme="minorHAnsi" w:cstheme="minorHAnsi"/>
          <w:sz w:val="22"/>
          <w:szCs w:val="22"/>
        </w:rPr>
      </w:pPr>
      <w:r w:rsidRPr="00422937">
        <w:rPr>
          <w:rFonts w:asciiTheme="minorHAnsi" w:hAnsiTheme="minorHAnsi" w:cstheme="minorHAnsi"/>
          <w:sz w:val="22"/>
          <w:szCs w:val="22"/>
        </w:rPr>
        <w:t xml:space="preserve">The Committee shall ensure that there is an effective internal audit function established by management, which meets mandatory Public Sector Internal Audit Standard and provides appropriate independent assurance to the Audit Committee, Chief </w:t>
      </w:r>
      <w:r w:rsidR="00543B69" w:rsidRPr="00422937">
        <w:rPr>
          <w:rFonts w:asciiTheme="minorHAnsi" w:hAnsiTheme="minorHAnsi" w:cstheme="minorHAnsi"/>
          <w:sz w:val="22"/>
          <w:szCs w:val="22"/>
        </w:rPr>
        <w:t>Executive,</w:t>
      </w:r>
      <w:r w:rsidRPr="00422937">
        <w:rPr>
          <w:rFonts w:asciiTheme="minorHAnsi" w:hAnsiTheme="minorHAnsi" w:cstheme="minorHAnsi"/>
          <w:sz w:val="22"/>
          <w:szCs w:val="22"/>
        </w:rPr>
        <w:t xml:space="preserve"> and the Board of Directors.  This will be achieved by:</w:t>
      </w:r>
    </w:p>
    <w:p w14:paraId="43E9D102" w14:textId="77777777" w:rsidR="00AB3A8D" w:rsidRPr="00422937" w:rsidRDefault="00AB3A8D" w:rsidP="00AB3A8D">
      <w:pPr>
        <w:ind w:left="1418"/>
        <w:jc w:val="both"/>
        <w:rPr>
          <w:rFonts w:asciiTheme="minorHAnsi" w:hAnsiTheme="minorHAnsi" w:cstheme="minorHAnsi"/>
          <w:sz w:val="22"/>
          <w:szCs w:val="22"/>
        </w:rPr>
      </w:pPr>
    </w:p>
    <w:p w14:paraId="7C04076D"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considering the appointment of the internal audit service, the audit fee and any questions of resignation and dismissal.</w:t>
      </w:r>
    </w:p>
    <w:p w14:paraId="419DC84C" w14:textId="77777777" w:rsidR="00AB3A8D" w:rsidRPr="00422937" w:rsidRDefault="00AB3A8D" w:rsidP="00AB3A8D">
      <w:pPr>
        <w:ind w:left="1418"/>
        <w:jc w:val="both"/>
        <w:rPr>
          <w:rFonts w:asciiTheme="minorHAnsi" w:hAnsiTheme="minorHAnsi" w:cstheme="minorHAnsi"/>
          <w:sz w:val="22"/>
          <w:szCs w:val="22"/>
        </w:rPr>
      </w:pPr>
    </w:p>
    <w:p w14:paraId="5D19F46F"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the review and approval of the internal audit strategy, operational plan and more detailed programme of work, ensuring that this is consistent with the audit needs of the organisation.</w:t>
      </w:r>
    </w:p>
    <w:p w14:paraId="47C32495" w14:textId="77777777" w:rsidR="00AB3A8D" w:rsidRPr="00422937" w:rsidRDefault="00AB3A8D" w:rsidP="00AB3A8D">
      <w:pPr>
        <w:ind w:left="1418"/>
        <w:jc w:val="both"/>
        <w:rPr>
          <w:rFonts w:asciiTheme="minorHAnsi" w:hAnsiTheme="minorHAnsi" w:cstheme="minorHAnsi"/>
          <w:sz w:val="22"/>
          <w:szCs w:val="22"/>
        </w:rPr>
      </w:pPr>
    </w:p>
    <w:p w14:paraId="245F554D"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consideration of the major findings of internal audit investigations, the effectiveness of the management’s response and ensuring co-ordination between the Internal and External Auditors to optimise audit resources. </w:t>
      </w:r>
    </w:p>
    <w:p w14:paraId="78583765" w14:textId="77777777" w:rsidR="00AB3A8D" w:rsidRPr="00422937" w:rsidRDefault="00AB3A8D" w:rsidP="00AB3A8D">
      <w:pPr>
        <w:ind w:left="993"/>
        <w:jc w:val="both"/>
        <w:rPr>
          <w:rFonts w:asciiTheme="minorHAnsi" w:hAnsiTheme="minorHAnsi" w:cstheme="minorHAnsi"/>
          <w:sz w:val="22"/>
          <w:szCs w:val="22"/>
        </w:rPr>
      </w:pPr>
    </w:p>
    <w:p w14:paraId="6B522862" w14:textId="7D3AE525" w:rsidR="00AB3A8D" w:rsidRPr="00422937" w:rsidRDefault="00AB3A8D" w:rsidP="00AB3A8D">
      <w:pPr>
        <w:ind w:left="1701"/>
        <w:jc w:val="both"/>
        <w:rPr>
          <w:rFonts w:asciiTheme="minorHAnsi" w:hAnsiTheme="minorHAnsi" w:cstheme="minorHAnsi"/>
          <w:sz w:val="22"/>
          <w:szCs w:val="22"/>
        </w:rPr>
      </w:pPr>
      <w:r w:rsidRPr="00422937">
        <w:rPr>
          <w:rFonts w:asciiTheme="minorHAnsi" w:hAnsiTheme="minorHAnsi" w:cstheme="minorHAnsi"/>
          <w:sz w:val="22"/>
          <w:szCs w:val="22"/>
        </w:rPr>
        <w:t>Th</w:t>
      </w:r>
      <w:r w:rsidR="00543B69" w:rsidRPr="00422937">
        <w:rPr>
          <w:rFonts w:asciiTheme="minorHAnsi" w:hAnsiTheme="minorHAnsi" w:cstheme="minorHAnsi"/>
          <w:sz w:val="22"/>
          <w:szCs w:val="22"/>
        </w:rPr>
        <w:t>is</w:t>
      </w:r>
      <w:r w:rsidRPr="00422937">
        <w:rPr>
          <w:rFonts w:asciiTheme="minorHAnsi" w:hAnsiTheme="minorHAnsi" w:cstheme="minorHAnsi"/>
          <w:sz w:val="22"/>
          <w:szCs w:val="22"/>
        </w:rPr>
        <w:t xml:space="preserve"> will include exception reports of management action beyond deadline and consideration of the findings of Internal Audit “testing” of completed actions.</w:t>
      </w:r>
    </w:p>
    <w:p w14:paraId="49E419D5" w14:textId="77777777" w:rsidR="00AB3A8D" w:rsidRPr="00422937" w:rsidRDefault="00AB3A8D" w:rsidP="00AB3A8D">
      <w:pPr>
        <w:jc w:val="both"/>
        <w:rPr>
          <w:rFonts w:asciiTheme="minorHAnsi" w:hAnsiTheme="minorHAnsi" w:cstheme="minorHAnsi"/>
          <w:sz w:val="22"/>
          <w:szCs w:val="22"/>
        </w:rPr>
      </w:pPr>
    </w:p>
    <w:p w14:paraId="4EBFDF50"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ensuring that the Internal Audit function is adequately resourced and has appropriate standing within the Trust.</w:t>
      </w:r>
    </w:p>
    <w:p w14:paraId="31E6DF39" w14:textId="77777777" w:rsidR="00AB3A8D" w:rsidRPr="00422937" w:rsidRDefault="00AB3A8D" w:rsidP="00AB3A8D">
      <w:pPr>
        <w:ind w:left="1440"/>
        <w:rPr>
          <w:rFonts w:asciiTheme="minorHAnsi" w:hAnsiTheme="minorHAnsi" w:cstheme="minorHAnsi"/>
          <w:sz w:val="22"/>
          <w:szCs w:val="22"/>
        </w:rPr>
      </w:pPr>
    </w:p>
    <w:p w14:paraId="010E5B69"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assessing the quality of internal audit work on an annual basis.</w:t>
      </w:r>
    </w:p>
    <w:p w14:paraId="1ED58C7C" w14:textId="77777777" w:rsidR="00AB3A8D" w:rsidRDefault="00AB3A8D" w:rsidP="00AB3A8D">
      <w:pPr>
        <w:rPr>
          <w:rFonts w:asciiTheme="minorHAnsi" w:hAnsiTheme="minorHAnsi" w:cstheme="minorHAnsi"/>
          <w:i/>
          <w:sz w:val="22"/>
          <w:szCs w:val="22"/>
        </w:rPr>
      </w:pPr>
    </w:p>
    <w:p w14:paraId="573EB223" w14:textId="77777777" w:rsidR="00EE7FB5" w:rsidRDefault="00EE7FB5" w:rsidP="00AB3A8D">
      <w:pPr>
        <w:rPr>
          <w:rFonts w:asciiTheme="minorHAnsi" w:hAnsiTheme="minorHAnsi" w:cstheme="minorHAnsi"/>
          <w:i/>
          <w:sz w:val="22"/>
          <w:szCs w:val="22"/>
        </w:rPr>
      </w:pPr>
    </w:p>
    <w:p w14:paraId="39D9DCE3" w14:textId="77777777" w:rsidR="00EE7FB5" w:rsidRPr="00422937" w:rsidRDefault="00EE7FB5" w:rsidP="00AB3A8D">
      <w:pPr>
        <w:rPr>
          <w:rFonts w:asciiTheme="minorHAnsi" w:hAnsiTheme="minorHAnsi" w:cstheme="minorHAnsi"/>
          <w:i/>
          <w:sz w:val="22"/>
          <w:szCs w:val="22"/>
        </w:rPr>
      </w:pPr>
    </w:p>
    <w:p w14:paraId="017B3383" w14:textId="77777777" w:rsidR="00AB3A8D" w:rsidRPr="00422937" w:rsidRDefault="00AB3A8D" w:rsidP="00AB3A8D">
      <w:pPr>
        <w:numPr>
          <w:ilvl w:val="1"/>
          <w:numId w:val="1"/>
        </w:numPr>
        <w:tabs>
          <w:tab w:val="num" w:pos="993"/>
        </w:tabs>
        <w:ind w:left="993"/>
        <w:jc w:val="both"/>
        <w:rPr>
          <w:rFonts w:asciiTheme="minorHAnsi" w:hAnsiTheme="minorHAnsi" w:cstheme="minorHAnsi"/>
          <w:b/>
          <w:bCs/>
          <w:sz w:val="22"/>
          <w:szCs w:val="22"/>
        </w:rPr>
      </w:pPr>
      <w:r w:rsidRPr="00422937">
        <w:rPr>
          <w:rFonts w:asciiTheme="minorHAnsi" w:hAnsiTheme="minorHAnsi" w:cstheme="minorHAnsi"/>
          <w:sz w:val="22"/>
          <w:szCs w:val="22"/>
          <w:u w:val="single"/>
        </w:rPr>
        <w:lastRenderedPageBreak/>
        <w:t>Counter</w:t>
      </w:r>
      <w:r w:rsidRPr="00422937">
        <w:rPr>
          <w:rFonts w:asciiTheme="minorHAnsi" w:hAnsiTheme="minorHAnsi" w:cstheme="minorHAnsi"/>
          <w:b/>
          <w:bCs/>
          <w:sz w:val="22"/>
          <w:szCs w:val="22"/>
          <w:u w:val="single"/>
        </w:rPr>
        <w:t xml:space="preserve"> </w:t>
      </w:r>
      <w:r w:rsidRPr="00422937">
        <w:rPr>
          <w:rFonts w:asciiTheme="minorHAnsi" w:hAnsiTheme="minorHAnsi" w:cstheme="minorHAnsi"/>
          <w:sz w:val="22"/>
          <w:szCs w:val="22"/>
          <w:u w:val="single"/>
        </w:rPr>
        <w:t>Fraud</w:t>
      </w:r>
    </w:p>
    <w:p w14:paraId="6E73EBFC" w14:textId="77777777" w:rsidR="00AB3A8D" w:rsidRPr="00422937" w:rsidRDefault="00AB3A8D" w:rsidP="00AB3A8D">
      <w:pPr>
        <w:autoSpaceDE w:val="0"/>
        <w:autoSpaceDN w:val="0"/>
        <w:adjustRightInd w:val="0"/>
        <w:rPr>
          <w:rFonts w:asciiTheme="minorHAnsi" w:hAnsiTheme="minorHAnsi" w:cstheme="minorHAnsi"/>
          <w:b/>
          <w:bCs/>
          <w:sz w:val="22"/>
          <w:szCs w:val="22"/>
        </w:rPr>
      </w:pPr>
    </w:p>
    <w:p w14:paraId="70311E5D" w14:textId="77777777" w:rsidR="00AB3A8D" w:rsidRPr="00422937" w:rsidRDefault="00AB3A8D" w:rsidP="00AB3A8D">
      <w:pPr>
        <w:ind w:left="993"/>
        <w:jc w:val="both"/>
        <w:rPr>
          <w:rFonts w:asciiTheme="minorHAnsi" w:hAnsiTheme="minorHAnsi" w:cstheme="minorHAnsi"/>
          <w:sz w:val="22"/>
          <w:szCs w:val="22"/>
        </w:rPr>
      </w:pPr>
      <w:r w:rsidRPr="00422937">
        <w:rPr>
          <w:rFonts w:asciiTheme="minorHAnsi" w:hAnsiTheme="minorHAnsi" w:cstheme="minorHAnsi"/>
          <w:sz w:val="22"/>
          <w:szCs w:val="22"/>
        </w:rPr>
        <w:t>The Committee shall ensure that there is an effective counter fraud function established by management and provides appropriate independent assurance to the Audit Committee, Chief Executive and Board of Directors. consideration of the provision of the Counter Fraud service, the cost of the audit and any questions of resignation and dismissal.</w:t>
      </w:r>
    </w:p>
    <w:p w14:paraId="2766D47E" w14:textId="77777777" w:rsidR="00AB3A8D" w:rsidRPr="00422937" w:rsidRDefault="00AB3A8D" w:rsidP="00AB3A8D">
      <w:pPr>
        <w:ind w:left="993"/>
        <w:jc w:val="both"/>
        <w:rPr>
          <w:rFonts w:asciiTheme="minorHAnsi" w:hAnsiTheme="minorHAnsi" w:cstheme="minorHAnsi"/>
          <w:sz w:val="22"/>
          <w:szCs w:val="22"/>
        </w:rPr>
      </w:pPr>
    </w:p>
    <w:p w14:paraId="2EF29F3F" w14:textId="22E407BE" w:rsidR="00AB3A8D" w:rsidRPr="00422937" w:rsidRDefault="00AB3A8D" w:rsidP="00AB3A8D">
      <w:pPr>
        <w:numPr>
          <w:ilvl w:val="1"/>
          <w:numId w:val="1"/>
        </w:numPr>
        <w:tabs>
          <w:tab w:val="num" w:pos="993"/>
        </w:tabs>
        <w:ind w:left="993"/>
        <w:rPr>
          <w:rFonts w:asciiTheme="minorHAnsi" w:hAnsiTheme="minorHAnsi" w:cstheme="minorHAnsi"/>
          <w:sz w:val="22"/>
          <w:szCs w:val="22"/>
        </w:rPr>
      </w:pPr>
      <w:r w:rsidRPr="00422937">
        <w:rPr>
          <w:rFonts w:asciiTheme="minorHAnsi" w:hAnsiTheme="minorHAnsi" w:cstheme="minorHAnsi"/>
          <w:sz w:val="22"/>
          <w:szCs w:val="22"/>
          <w:u w:val="single"/>
        </w:rPr>
        <w:t>External Audit</w:t>
      </w:r>
      <w:r w:rsidRPr="00422937">
        <w:rPr>
          <w:rFonts w:asciiTheme="minorHAnsi" w:hAnsiTheme="minorHAnsi" w:cstheme="minorHAnsi"/>
          <w:sz w:val="22"/>
          <w:szCs w:val="22"/>
        </w:rPr>
        <w:br/>
      </w:r>
    </w:p>
    <w:p w14:paraId="2CD3F394" w14:textId="77777777" w:rsidR="00AB3A8D" w:rsidRPr="00422937" w:rsidRDefault="00AB3A8D" w:rsidP="00AB3A8D">
      <w:pPr>
        <w:ind w:left="993"/>
        <w:jc w:val="both"/>
        <w:rPr>
          <w:rFonts w:asciiTheme="minorHAnsi" w:hAnsiTheme="minorHAnsi" w:cstheme="minorHAnsi"/>
          <w:sz w:val="22"/>
          <w:szCs w:val="22"/>
        </w:rPr>
      </w:pPr>
      <w:r w:rsidRPr="00422937">
        <w:rPr>
          <w:rFonts w:asciiTheme="minorHAnsi" w:hAnsiTheme="minorHAnsi" w:cstheme="minorHAnsi"/>
          <w:sz w:val="22"/>
          <w:szCs w:val="22"/>
        </w:rPr>
        <w:t xml:space="preserve">The Committee shall review the work and findings of the External Auditor and consider the implications and management’s responses to their work. </w:t>
      </w:r>
    </w:p>
    <w:p w14:paraId="5A343760" w14:textId="77777777" w:rsidR="00AB3A8D" w:rsidRPr="00422937" w:rsidRDefault="00AB3A8D" w:rsidP="00AB3A8D">
      <w:pPr>
        <w:rPr>
          <w:rFonts w:asciiTheme="minorHAnsi" w:hAnsiTheme="minorHAnsi" w:cstheme="minorHAnsi"/>
          <w:sz w:val="22"/>
          <w:szCs w:val="22"/>
        </w:rPr>
      </w:pPr>
    </w:p>
    <w:p w14:paraId="203D4A13"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Consideration of the appointment, performance and cost effectiveness of the External Auditor, making a recommendation to the Members on appointment of External Audit.</w:t>
      </w:r>
    </w:p>
    <w:p w14:paraId="6A4F7977" w14:textId="77777777" w:rsidR="00AB3A8D" w:rsidRPr="00422937" w:rsidRDefault="00AB3A8D" w:rsidP="00AB3A8D">
      <w:pPr>
        <w:ind w:left="993"/>
        <w:jc w:val="both"/>
        <w:rPr>
          <w:rFonts w:asciiTheme="minorHAnsi" w:hAnsiTheme="minorHAnsi" w:cstheme="minorHAnsi"/>
          <w:sz w:val="22"/>
          <w:szCs w:val="22"/>
        </w:rPr>
      </w:pPr>
    </w:p>
    <w:p w14:paraId="05F3BDC6" w14:textId="59C4A3D8"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To ensure that the External Auditor remains independent in its relationship and dealings with the Trust and to review the effectiveness of the audit process, taking into consideration relevant UK professional and regulatory requirements</w:t>
      </w:r>
      <w:r w:rsidR="00543B69" w:rsidRPr="00422937">
        <w:rPr>
          <w:rFonts w:asciiTheme="minorHAnsi" w:hAnsiTheme="minorHAnsi" w:cstheme="minorHAnsi"/>
          <w:sz w:val="22"/>
          <w:szCs w:val="22"/>
        </w:rPr>
        <w:t>.</w:t>
      </w:r>
    </w:p>
    <w:p w14:paraId="72C40BD9" w14:textId="77777777" w:rsidR="00AB3A8D" w:rsidRPr="00422937" w:rsidRDefault="00AB3A8D" w:rsidP="00AB3A8D">
      <w:pPr>
        <w:jc w:val="both"/>
        <w:rPr>
          <w:rFonts w:asciiTheme="minorHAnsi" w:hAnsiTheme="minorHAnsi" w:cstheme="minorHAnsi"/>
          <w:sz w:val="22"/>
          <w:szCs w:val="22"/>
        </w:rPr>
      </w:pPr>
      <w:r w:rsidRPr="00422937">
        <w:rPr>
          <w:rFonts w:asciiTheme="minorHAnsi" w:hAnsiTheme="minorHAnsi" w:cstheme="minorHAnsi"/>
          <w:sz w:val="22"/>
          <w:szCs w:val="22"/>
        </w:rPr>
        <w:t xml:space="preserve"> </w:t>
      </w:r>
    </w:p>
    <w:p w14:paraId="66078981"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To review the annual audit plan and to discuss with the External Auditor, before the audit commences, the nature and scope of the audit.</w:t>
      </w:r>
    </w:p>
    <w:p w14:paraId="4A32F580" w14:textId="77777777" w:rsidR="00AB3A8D" w:rsidRPr="00422937" w:rsidRDefault="00AB3A8D" w:rsidP="00AB3A8D">
      <w:pPr>
        <w:jc w:val="both"/>
        <w:rPr>
          <w:rFonts w:asciiTheme="minorHAnsi" w:hAnsiTheme="minorHAnsi" w:cstheme="minorHAnsi"/>
          <w:sz w:val="22"/>
          <w:szCs w:val="22"/>
        </w:rPr>
      </w:pPr>
    </w:p>
    <w:p w14:paraId="20010EF6"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As part of the audit plan, discuss with the External Auditors of their local evaluation of audit risks and assessment of the Trust and associated impact on the audit fee</w:t>
      </w:r>
    </w:p>
    <w:p w14:paraId="63A7B693" w14:textId="77777777" w:rsidR="00AB3A8D" w:rsidRPr="00422937" w:rsidRDefault="00AB3A8D" w:rsidP="00AB3A8D">
      <w:pPr>
        <w:ind w:left="993"/>
        <w:jc w:val="both"/>
        <w:rPr>
          <w:rFonts w:asciiTheme="minorHAnsi" w:hAnsiTheme="minorHAnsi" w:cstheme="minorHAnsi"/>
          <w:sz w:val="22"/>
          <w:szCs w:val="22"/>
        </w:rPr>
      </w:pPr>
    </w:p>
    <w:p w14:paraId="341422FC"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To review External Audit reports, including value for money reports and management letters, together with the management response.</w:t>
      </w:r>
    </w:p>
    <w:p w14:paraId="038EE183" w14:textId="77777777" w:rsidR="00AB3A8D" w:rsidRPr="00422937" w:rsidRDefault="00AB3A8D" w:rsidP="00AB3A8D">
      <w:pPr>
        <w:jc w:val="both"/>
        <w:rPr>
          <w:rFonts w:asciiTheme="minorHAnsi" w:hAnsiTheme="minorHAnsi" w:cstheme="minorHAnsi"/>
          <w:sz w:val="22"/>
          <w:szCs w:val="22"/>
        </w:rPr>
      </w:pPr>
    </w:p>
    <w:p w14:paraId="1B6E0867"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To consider where the external auditors might profitably undertake investigative and advisory work.</w:t>
      </w:r>
    </w:p>
    <w:p w14:paraId="67451887" w14:textId="77777777" w:rsidR="00AB3A8D" w:rsidRPr="00422937" w:rsidRDefault="00AB3A8D" w:rsidP="00AB3A8D">
      <w:pPr>
        <w:jc w:val="both"/>
        <w:rPr>
          <w:rFonts w:asciiTheme="minorHAnsi" w:hAnsiTheme="minorHAnsi" w:cstheme="minorHAnsi"/>
          <w:sz w:val="22"/>
          <w:szCs w:val="22"/>
        </w:rPr>
      </w:pPr>
    </w:p>
    <w:p w14:paraId="60CAED53"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To develop and implement policy on the engagement of the external auditor to supply non-audit services, </w:t>
      </w:r>
      <w:proofErr w:type="gramStart"/>
      <w:r w:rsidRPr="00422937">
        <w:rPr>
          <w:rFonts w:asciiTheme="minorHAnsi" w:hAnsiTheme="minorHAnsi" w:cstheme="minorHAnsi"/>
          <w:sz w:val="22"/>
          <w:szCs w:val="22"/>
        </w:rPr>
        <w:t>taking into account</w:t>
      </w:r>
      <w:proofErr w:type="gramEnd"/>
      <w:r w:rsidRPr="00422937">
        <w:rPr>
          <w:rFonts w:asciiTheme="minorHAnsi" w:hAnsiTheme="minorHAnsi" w:cstheme="minorHAnsi"/>
          <w:sz w:val="22"/>
          <w:szCs w:val="22"/>
        </w:rPr>
        <w:t xml:space="preserve"> relevant ethical guidance regarding the provision of non-audit services by the external audit firm; and</w:t>
      </w:r>
    </w:p>
    <w:p w14:paraId="63FF73C6" w14:textId="77777777" w:rsidR="00AB3A8D" w:rsidRPr="00422937" w:rsidRDefault="00AB3A8D" w:rsidP="00AB3A8D">
      <w:pPr>
        <w:jc w:val="both"/>
        <w:rPr>
          <w:rFonts w:asciiTheme="minorHAnsi" w:hAnsiTheme="minorHAnsi" w:cstheme="minorHAnsi"/>
          <w:sz w:val="22"/>
          <w:szCs w:val="22"/>
        </w:rPr>
      </w:pPr>
    </w:p>
    <w:p w14:paraId="5A095EFA"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To assess the quality of external audit work on an annual basis.</w:t>
      </w:r>
    </w:p>
    <w:p w14:paraId="348D73D0" w14:textId="77777777" w:rsidR="00AB3A8D" w:rsidRPr="00422937" w:rsidRDefault="00AB3A8D" w:rsidP="00AB3A8D">
      <w:pPr>
        <w:jc w:val="both"/>
        <w:rPr>
          <w:rFonts w:asciiTheme="minorHAnsi" w:hAnsiTheme="minorHAnsi" w:cstheme="minorHAnsi"/>
          <w:sz w:val="22"/>
          <w:szCs w:val="22"/>
        </w:rPr>
      </w:pPr>
    </w:p>
    <w:p w14:paraId="31A0C7FB"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u w:val="single"/>
        </w:rPr>
      </w:pPr>
      <w:r w:rsidRPr="00422937">
        <w:rPr>
          <w:rFonts w:asciiTheme="minorHAnsi" w:hAnsiTheme="minorHAnsi" w:cstheme="minorHAnsi"/>
          <w:sz w:val="22"/>
          <w:szCs w:val="22"/>
          <w:u w:val="single"/>
        </w:rPr>
        <w:t>Financial Reporting</w:t>
      </w:r>
    </w:p>
    <w:p w14:paraId="0024C4B9" w14:textId="77777777" w:rsidR="00AB3A8D" w:rsidRPr="00422937" w:rsidRDefault="00AB3A8D" w:rsidP="00AB3A8D">
      <w:pPr>
        <w:ind w:left="1440" w:hanging="720"/>
        <w:jc w:val="both"/>
        <w:rPr>
          <w:rFonts w:asciiTheme="minorHAnsi" w:hAnsiTheme="minorHAnsi" w:cstheme="minorHAnsi"/>
          <w:sz w:val="22"/>
          <w:szCs w:val="22"/>
          <w:u w:val="single"/>
        </w:rPr>
      </w:pPr>
    </w:p>
    <w:p w14:paraId="1D9BAD33"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The Audit Committee shall review the Annual Report and Financial Statements of the Trust before submission to the Board, to determine their completeness, objectivity integrity and accuracy.  This review will cover but is not limited to:</w:t>
      </w:r>
    </w:p>
    <w:p w14:paraId="785035A6" w14:textId="77777777" w:rsidR="00AB3A8D" w:rsidRPr="00422937" w:rsidRDefault="00AB3A8D" w:rsidP="00AB3A8D">
      <w:pPr>
        <w:ind w:left="1440" w:hanging="720"/>
        <w:jc w:val="both"/>
        <w:rPr>
          <w:rFonts w:asciiTheme="minorHAnsi" w:hAnsiTheme="minorHAnsi" w:cstheme="minorHAnsi"/>
          <w:sz w:val="22"/>
          <w:szCs w:val="22"/>
        </w:rPr>
      </w:pPr>
    </w:p>
    <w:p w14:paraId="38270B67" w14:textId="74BCD3E4" w:rsidR="00AB3A8D" w:rsidRPr="00422937" w:rsidRDefault="00AB3A8D" w:rsidP="00AB3A8D">
      <w:pPr>
        <w:numPr>
          <w:ilvl w:val="0"/>
          <w:numId w:val="2"/>
        </w:numPr>
        <w:jc w:val="both"/>
        <w:rPr>
          <w:rFonts w:asciiTheme="minorHAnsi" w:hAnsiTheme="minorHAnsi" w:cstheme="minorHAnsi"/>
          <w:sz w:val="22"/>
          <w:szCs w:val="22"/>
        </w:rPr>
      </w:pPr>
      <w:r w:rsidRPr="00422937">
        <w:rPr>
          <w:rFonts w:asciiTheme="minorHAnsi" w:hAnsiTheme="minorHAnsi" w:cstheme="minorHAnsi"/>
          <w:sz w:val="22"/>
          <w:szCs w:val="22"/>
        </w:rPr>
        <w:t xml:space="preserve">the wording in the Annual Governance Statement (AGS) and other disclosures relevant to the Terms of Reference of the </w:t>
      </w:r>
      <w:proofErr w:type="gramStart"/>
      <w:r w:rsidR="00543B69" w:rsidRPr="00422937">
        <w:rPr>
          <w:rFonts w:asciiTheme="minorHAnsi" w:hAnsiTheme="minorHAnsi" w:cstheme="minorHAnsi"/>
          <w:sz w:val="22"/>
          <w:szCs w:val="22"/>
        </w:rPr>
        <w:t>Committee;</w:t>
      </w:r>
      <w:proofErr w:type="gramEnd"/>
    </w:p>
    <w:p w14:paraId="4CED500D" w14:textId="0B19C24D" w:rsidR="00AB3A8D" w:rsidRPr="00422937" w:rsidRDefault="00AB3A8D" w:rsidP="00AB3A8D">
      <w:pPr>
        <w:numPr>
          <w:ilvl w:val="0"/>
          <w:numId w:val="2"/>
        </w:numPr>
        <w:jc w:val="both"/>
        <w:rPr>
          <w:rFonts w:asciiTheme="minorHAnsi" w:hAnsiTheme="minorHAnsi" w:cstheme="minorHAnsi"/>
          <w:sz w:val="22"/>
          <w:szCs w:val="22"/>
        </w:rPr>
      </w:pPr>
      <w:r w:rsidRPr="00422937">
        <w:rPr>
          <w:rFonts w:asciiTheme="minorHAnsi" w:hAnsiTheme="minorHAnsi" w:cstheme="minorHAnsi"/>
          <w:sz w:val="22"/>
          <w:szCs w:val="22"/>
        </w:rPr>
        <w:t xml:space="preserve">changes in, and compliance with, accounting policies and </w:t>
      </w:r>
      <w:proofErr w:type="gramStart"/>
      <w:r w:rsidR="00543B69" w:rsidRPr="00422937">
        <w:rPr>
          <w:rFonts w:asciiTheme="minorHAnsi" w:hAnsiTheme="minorHAnsi" w:cstheme="minorHAnsi"/>
          <w:sz w:val="22"/>
          <w:szCs w:val="22"/>
        </w:rPr>
        <w:t>practices;</w:t>
      </w:r>
      <w:proofErr w:type="gramEnd"/>
    </w:p>
    <w:p w14:paraId="4724D033" w14:textId="763FA9CF" w:rsidR="00AB3A8D" w:rsidRPr="00422937" w:rsidRDefault="00AB3A8D" w:rsidP="00AB3A8D">
      <w:pPr>
        <w:numPr>
          <w:ilvl w:val="0"/>
          <w:numId w:val="2"/>
        </w:numPr>
        <w:jc w:val="both"/>
        <w:rPr>
          <w:rFonts w:asciiTheme="minorHAnsi" w:hAnsiTheme="minorHAnsi" w:cstheme="minorHAnsi"/>
          <w:sz w:val="22"/>
          <w:szCs w:val="22"/>
        </w:rPr>
      </w:pPr>
      <w:r w:rsidRPr="00422937">
        <w:rPr>
          <w:rFonts w:asciiTheme="minorHAnsi" w:hAnsiTheme="minorHAnsi" w:cstheme="minorHAnsi"/>
          <w:sz w:val="22"/>
          <w:szCs w:val="22"/>
        </w:rPr>
        <w:t xml:space="preserve">explanation of estimates and provisions having material </w:t>
      </w:r>
      <w:proofErr w:type="gramStart"/>
      <w:r w:rsidRPr="00422937">
        <w:rPr>
          <w:rFonts w:asciiTheme="minorHAnsi" w:hAnsiTheme="minorHAnsi" w:cstheme="minorHAnsi"/>
          <w:sz w:val="22"/>
          <w:szCs w:val="22"/>
        </w:rPr>
        <w:t>effect</w:t>
      </w:r>
      <w:r w:rsidR="00543B69" w:rsidRPr="00422937">
        <w:rPr>
          <w:rFonts w:asciiTheme="minorHAnsi" w:hAnsiTheme="minorHAnsi" w:cstheme="minorHAnsi"/>
          <w:sz w:val="22"/>
          <w:szCs w:val="22"/>
        </w:rPr>
        <w:t>;</w:t>
      </w:r>
      <w:proofErr w:type="gramEnd"/>
    </w:p>
    <w:p w14:paraId="6A540752" w14:textId="03625FFE" w:rsidR="00AB3A8D" w:rsidRPr="00422937" w:rsidRDefault="00AB3A8D" w:rsidP="00AB3A8D">
      <w:pPr>
        <w:numPr>
          <w:ilvl w:val="0"/>
          <w:numId w:val="2"/>
        </w:numPr>
        <w:jc w:val="both"/>
        <w:rPr>
          <w:rFonts w:asciiTheme="minorHAnsi" w:hAnsiTheme="minorHAnsi" w:cstheme="minorHAnsi"/>
          <w:sz w:val="22"/>
          <w:szCs w:val="22"/>
        </w:rPr>
      </w:pPr>
      <w:r w:rsidRPr="00422937">
        <w:rPr>
          <w:rFonts w:asciiTheme="minorHAnsi" w:hAnsiTheme="minorHAnsi" w:cstheme="minorHAnsi"/>
          <w:sz w:val="22"/>
          <w:szCs w:val="22"/>
        </w:rPr>
        <w:t xml:space="preserve">unadjusted </w:t>
      </w:r>
      <w:proofErr w:type="gramStart"/>
      <w:r w:rsidRPr="00422937">
        <w:rPr>
          <w:rFonts w:asciiTheme="minorHAnsi" w:hAnsiTheme="minorHAnsi" w:cstheme="minorHAnsi"/>
          <w:sz w:val="22"/>
          <w:szCs w:val="22"/>
        </w:rPr>
        <w:t>mis-statements</w:t>
      </w:r>
      <w:proofErr w:type="gramEnd"/>
      <w:r w:rsidRPr="00422937">
        <w:rPr>
          <w:rFonts w:asciiTheme="minorHAnsi" w:hAnsiTheme="minorHAnsi" w:cstheme="minorHAnsi"/>
          <w:sz w:val="22"/>
          <w:szCs w:val="22"/>
        </w:rPr>
        <w:t xml:space="preserve"> in the financial statements</w:t>
      </w:r>
      <w:r w:rsidR="00543B69" w:rsidRPr="00422937">
        <w:rPr>
          <w:rFonts w:asciiTheme="minorHAnsi" w:hAnsiTheme="minorHAnsi" w:cstheme="minorHAnsi"/>
          <w:sz w:val="22"/>
          <w:szCs w:val="22"/>
        </w:rPr>
        <w:t>;</w:t>
      </w:r>
    </w:p>
    <w:p w14:paraId="34A9C9FA" w14:textId="70093510" w:rsidR="00AB3A8D" w:rsidRPr="00422937" w:rsidRDefault="00AB3A8D" w:rsidP="00AB3A8D">
      <w:pPr>
        <w:numPr>
          <w:ilvl w:val="0"/>
          <w:numId w:val="2"/>
        </w:numPr>
        <w:jc w:val="both"/>
        <w:rPr>
          <w:rFonts w:asciiTheme="minorHAnsi" w:hAnsiTheme="minorHAnsi" w:cstheme="minorHAnsi"/>
          <w:sz w:val="22"/>
          <w:szCs w:val="22"/>
        </w:rPr>
      </w:pPr>
      <w:r w:rsidRPr="00422937">
        <w:rPr>
          <w:rFonts w:asciiTheme="minorHAnsi" w:hAnsiTheme="minorHAnsi" w:cstheme="minorHAnsi"/>
          <w:sz w:val="22"/>
          <w:szCs w:val="22"/>
        </w:rPr>
        <w:t xml:space="preserve">major judgemental </w:t>
      </w:r>
      <w:proofErr w:type="gramStart"/>
      <w:r w:rsidRPr="00422937">
        <w:rPr>
          <w:rFonts w:asciiTheme="minorHAnsi" w:hAnsiTheme="minorHAnsi" w:cstheme="minorHAnsi"/>
          <w:sz w:val="22"/>
          <w:szCs w:val="22"/>
        </w:rPr>
        <w:t>areas</w:t>
      </w:r>
      <w:r w:rsidR="00543B69" w:rsidRPr="00422937">
        <w:rPr>
          <w:rFonts w:asciiTheme="minorHAnsi" w:hAnsiTheme="minorHAnsi" w:cstheme="minorHAnsi"/>
          <w:sz w:val="22"/>
          <w:szCs w:val="22"/>
        </w:rPr>
        <w:t>;</w:t>
      </w:r>
      <w:proofErr w:type="gramEnd"/>
    </w:p>
    <w:p w14:paraId="70B658F4" w14:textId="77777777" w:rsidR="00AB3A8D" w:rsidRPr="00422937" w:rsidRDefault="00AB3A8D" w:rsidP="00AB3A8D">
      <w:pPr>
        <w:numPr>
          <w:ilvl w:val="0"/>
          <w:numId w:val="2"/>
        </w:numPr>
        <w:jc w:val="both"/>
        <w:rPr>
          <w:rFonts w:asciiTheme="minorHAnsi" w:hAnsiTheme="minorHAnsi" w:cstheme="minorHAnsi"/>
          <w:sz w:val="22"/>
          <w:szCs w:val="22"/>
        </w:rPr>
      </w:pPr>
      <w:r w:rsidRPr="00422937">
        <w:rPr>
          <w:rFonts w:asciiTheme="minorHAnsi" w:hAnsiTheme="minorHAnsi" w:cstheme="minorHAnsi"/>
          <w:sz w:val="22"/>
          <w:szCs w:val="22"/>
        </w:rPr>
        <w:t>the schedule of losses and special payments; and</w:t>
      </w:r>
    </w:p>
    <w:p w14:paraId="1E7F8061" w14:textId="77777777" w:rsidR="00AB3A8D" w:rsidRPr="00422937" w:rsidRDefault="00AB3A8D" w:rsidP="00AB3A8D">
      <w:pPr>
        <w:numPr>
          <w:ilvl w:val="0"/>
          <w:numId w:val="2"/>
        </w:numPr>
        <w:jc w:val="both"/>
        <w:rPr>
          <w:rFonts w:asciiTheme="minorHAnsi" w:hAnsiTheme="minorHAnsi" w:cstheme="minorHAnsi"/>
          <w:sz w:val="22"/>
          <w:szCs w:val="22"/>
        </w:rPr>
      </w:pPr>
      <w:r w:rsidRPr="00422937">
        <w:rPr>
          <w:rFonts w:asciiTheme="minorHAnsi" w:hAnsiTheme="minorHAnsi" w:cstheme="minorHAnsi"/>
          <w:sz w:val="22"/>
          <w:szCs w:val="22"/>
        </w:rPr>
        <w:t>significant adjustments resulting from the audit.</w:t>
      </w:r>
    </w:p>
    <w:p w14:paraId="1C6CC6E8" w14:textId="77777777" w:rsidR="00AB3A8D" w:rsidRPr="00422937" w:rsidRDefault="00AB3A8D" w:rsidP="00AB3A8D">
      <w:pPr>
        <w:jc w:val="both"/>
        <w:rPr>
          <w:rFonts w:asciiTheme="minorHAnsi" w:hAnsiTheme="minorHAnsi" w:cstheme="minorHAnsi"/>
          <w:sz w:val="22"/>
          <w:szCs w:val="22"/>
        </w:rPr>
      </w:pPr>
    </w:p>
    <w:p w14:paraId="637914B0" w14:textId="77777777" w:rsidR="00AB3A8D" w:rsidRPr="00422937" w:rsidRDefault="00AB3A8D" w:rsidP="00AB3A8D">
      <w:pPr>
        <w:numPr>
          <w:ilvl w:val="1"/>
          <w:numId w:val="1"/>
        </w:numPr>
        <w:tabs>
          <w:tab w:val="num" w:pos="993"/>
        </w:tabs>
        <w:ind w:left="993"/>
        <w:rPr>
          <w:rFonts w:asciiTheme="minorHAnsi" w:hAnsiTheme="minorHAnsi" w:cstheme="minorHAnsi"/>
          <w:sz w:val="22"/>
          <w:szCs w:val="22"/>
        </w:rPr>
      </w:pPr>
      <w:r w:rsidRPr="00422937">
        <w:rPr>
          <w:rFonts w:asciiTheme="minorHAnsi" w:hAnsiTheme="minorHAnsi" w:cstheme="minorHAnsi"/>
          <w:sz w:val="22"/>
          <w:szCs w:val="22"/>
          <w:u w:val="single"/>
        </w:rPr>
        <w:lastRenderedPageBreak/>
        <w:t>Key Trust Documents</w:t>
      </w:r>
    </w:p>
    <w:p w14:paraId="371B7EC0" w14:textId="77777777" w:rsidR="00AB3A8D" w:rsidRPr="00422937" w:rsidRDefault="00AB3A8D" w:rsidP="00AB3A8D">
      <w:pPr>
        <w:ind w:left="573"/>
        <w:rPr>
          <w:rFonts w:asciiTheme="minorHAnsi" w:hAnsiTheme="minorHAnsi" w:cstheme="minorHAnsi"/>
          <w:sz w:val="22"/>
          <w:szCs w:val="22"/>
        </w:rPr>
      </w:pPr>
    </w:p>
    <w:p w14:paraId="34DA6B49"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Review proposed changes to Standing Orders, Standing Financial Instructions, Scheme of Delegation and Matters Reserved to the Board for approval by the Board of Directors.</w:t>
      </w:r>
    </w:p>
    <w:p w14:paraId="3A5299B3" w14:textId="77777777" w:rsidR="00AB3A8D" w:rsidRPr="00422937" w:rsidRDefault="00AB3A8D" w:rsidP="00AB3A8D">
      <w:pPr>
        <w:ind w:left="993"/>
        <w:jc w:val="both"/>
        <w:rPr>
          <w:rFonts w:asciiTheme="minorHAnsi" w:hAnsiTheme="minorHAnsi" w:cstheme="minorHAnsi"/>
          <w:sz w:val="22"/>
          <w:szCs w:val="22"/>
        </w:rPr>
      </w:pPr>
    </w:p>
    <w:p w14:paraId="0DDF3B20"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To examine the circumstances of any significant departure from the requirements of any of the foregoing, whether those departures relate to a failing, an overruling or a suspension. </w:t>
      </w:r>
    </w:p>
    <w:p w14:paraId="0D21E6FB" w14:textId="77777777" w:rsidR="004A089E" w:rsidRPr="00422937" w:rsidRDefault="004A089E" w:rsidP="0070511B">
      <w:pPr>
        <w:pStyle w:val="ListParagraph"/>
        <w:rPr>
          <w:rFonts w:asciiTheme="minorHAnsi" w:hAnsiTheme="minorHAnsi" w:cstheme="minorHAnsi"/>
          <w:sz w:val="22"/>
          <w:szCs w:val="22"/>
        </w:rPr>
      </w:pPr>
    </w:p>
    <w:p w14:paraId="43A0F005" w14:textId="18EE06C6"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To review the Standing Orders, Standing Financial Instructions, Scheme of Delegation and Matters Reserved to the Board on a </w:t>
      </w:r>
      <w:r w:rsidR="00543B69" w:rsidRPr="00422937">
        <w:rPr>
          <w:rFonts w:asciiTheme="minorHAnsi" w:hAnsiTheme="minorHAnsi" w:cstheme="minorHAnsi"/>
          <w:sz w:val="22"/>
          <w:szCs w:val="22"/>
        </w:rPr>
        <w:t>two-yearly</w:t>
      </w:r>
      <w:r w:rsidRPr="00422937">
        <w:rPr>
          <w:rFonts w:asciiTheme="minorHAnsi" w:hAnsiTheme="minorHAnsi" w:cstheme="minorHAnsi"/>
          <w:sz w:val="22"/>
          <w:szCs w:val="22"/>
        </w:rPr>
        <w:t xml:space="preserve"> basis for approval by the Board of Directors.</w:t>
      </w:r>
    </w:p>
    <w:p w14:paraId="1024C2B1" w14:textId="77777777" w:rsidR="00AB3A8D" w:rsidRPr="00422937" w:rsidRDefault="00AB3A8D" w:rsidP="00AB3A8D">
      <w:pPr>
        <w:ind w:left="993"/>
        <w:jc w:val="both"/>
        <w:rPr>
          <w:rFonts w:asciiTheme="minorHAnsi" w:hAnsiTheme="minorHAnsi" w:cstheme="minorHAnsi"/>
          <w:sz w:val="22"/>
          <w:szCs w:val="22"/>
        </w:rPr>
      </w:pPr>
    </w:p>
    <w:p w14:paraId="6D4DAFBA" w14:textId="785FA53B" w:rsidR="00AB3A8D" w:rsidRPr="00422937" w:rsidRDefault="00AB3A8D" w:rsidP="00AB3A8D">
      <w:pPr>
        <w:numPr>
          <w:ilvl w:val="1"/>
          <w:numId w:val="1"/>
        </w:numPr>
        <w:tabs>
          <w:tab w:val="num" w:pos="993"/>
        </w:tabs>
        <w:ind w:left="993"/>
        <w:rPr>
          <w:rFonts w:asciiTheme="minorHAnsi" w:hAnsiTheme="minorHAnsi" w:cstheme="minorHAnsi"/>
          <w:sz w:val="22"/>
          <w:szCs w:val="22"/>
          <w:u w:val="single"/>
        </w:rPr>
      </w:pPr>
      <w:r w:rsidRPr="00422937">
        <w:rPr>
          <w:rFonts w:asciiTheme="minorHAnsi" w:hAnsiTheme="minorHAnsi" w:cstheme="minorHAnsi"/>
          <w:sz w:val="22"/>
          <w:szCs w:val="22"/>
          <w:u w:val="single"/>
        </w:rPr>
        <w:t>Other</w:t>
      </w:r>
    </w:p>
    <w:p w14:paraId="585B71F2" w14:textId="77777777" w:rsidR="00AB3A8D" w:rsidRPr="00422937" w:rsidRDefault="00AB3A8D" w:rsidP="00AB3A8D">
      <w:pPr>
        <w:ind w:left="1440" w:hanging="731"/>
        <w:rPr>
          <w:rFonts w:asciiTheme="minorHAnsi" w:hAnsiTheme="minorHAnsi" w:cstheme="minorHAnsi"/>
          <w:sz w:val="22"/>
          <w:szCs w:val="22"/>
        </w:rPr>
      </w:pPr>
    </w:p>
    <w:p w14:paraId="472F4906" w14:textId="4F920474"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Review compliance with </w:t>
      </w:r>
      <w:r w:rsidR="00543B69" w:rsidRPr="00422937">
        <w:rPr>
          <w:rFonts w:asciiTheme="minorHAnsi" w:hAnsiTheme="minorHAnsi" w:cstheme="minorHAnsi"/>
          <w:sz w:val="22"/>
          <w:szCs w:val="22"/>
        </w:rPr>
        <w:t>the Trust Finance Policy</w:t>
      </w:r>
      <w:r w:rsidRPr="00422937">
        <w:rPr>
          <w:rFonts w:asciiTheme="minorHAnsi" w:hAnsiTheme="minorHAnsi" w:cstheme="minorHAnsi"/>
          <w:sz w:val="22"/>
          <w:szCs w:val="22"/>
        </w:rPr>
        <w:t xml:space="preserve"> through a schedule of waivers from the agreed Procurement Policy</w:t>
      </w:r>
    </w:p>
    <w:p w14:paraId="7C114B89" w14:textId="77777777" w:rsidR="00AB3A8D" w:rsidRPr="00422937" w:rsidRDefault="00AB3A8D" w:rsidP="00AB3A8D">
      <w:pPr>
        <w:ind w:left="1701"/>
        <w:jc w:val="both"/>
        <w:rPr>
          <w:rFonts w:asciiTheme="minorHAnsi" w:hAnsiTheme="minorHAnsi" w:cstheme="minorHAnsi"/>
          <w:sz w:val="22"/>
          <w:szCs w:val="22"/>
        </w:rPr>
      </w:pPr>
    </w:p>
    <w:p w14:paraId="3E8BB73D"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Review schedules of losses and compensations </w:t>
      </w:r>
    </w:p>
    <w:p w14:paraId="11016B5E" w14:textId="77777777" w:rsidR="00AB3A8D" w:rsidRPr="00422937" w:rsidRDefault="00AB3A8D" w:rsidP="00AB3A8D">
      <w:pPr>
        <w:pStyle w:val="ListParagraph"/>
        <w:rPr>
          <w:rFonts w:asciiTheme="minorHAnsi" w:hAnsiTheme="minorHAnsi" w:cstheme="minorHAnsi"/>
          <w:sz w:val="22"/>
          <w:szCs w:val="22"/>
        </w:rPr>
      </w:pPr>
    </w:p>
    <w:p w14:paraId="7E809E35" w14:textId="74E2FD69"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 xml:space="preserve">Monitor the process to ensure that Supply Chain Risk is </w:t>
      </w:r>
      <w:r w:rsidR="00543B69" w:rsidRPr="00422937">
        <w:rPr>
          <w:rFonts w:asciiTheme="minorHAnsi" w:hAnsiTheme="minorHAnsi" w:cstheme="minorHAnsi"/>
          <w:sz w:val="22"/>
          <w:szCs w:val="22"/>
        </w:rPr>
        <w:t>identified,</w:t>
      </w:r>
      <w:r w:rsidRPr="00422937">
        <w:rPr>
          <w:rFonts w:asciiTheme="minorHAnsi" w:hAnsiTheme="minorHAnsi" w:cstheme="minorHAnsi"/>
          <w:sz w:val="22"/>
          <w:szCs w:val="22"/>
        </w:rPr>
        <w:t xml:space="preserve"> and appropriate actions have been taken.</w:t>
      </w:r>
    </w:p>
    <w:p w14:paraId="274245C6" w14:textId="77777777" w:rsidR="00AB3A8D" w:rsidRPr="00422937" w:rsidRDefault="00AB3A8D" w:rsidP="00AB3A8D">
      <w:pPr>
        <w:pStyle w:val="ListParagraph"/>
        <w:rPr>
          <w:rFonts w:asciiTheme="minorHAnsi" w:hAnsiTheme="minorHAnsi" w:cstheme="minorHAnsi"/>
          <w:sz w:val="22"/>
          <w:szCs w:val="22"/>
        </w:rPr>
      </w:pPr>
    </w:p>
    <w:p w14:paraId="347B93C6" w14:textId="77777777" w:rsidR="00AB3A8D" w:rsidRPr="00422937" w:rsidRDefault="00AB3A8D" w:rsidP="00AB3A8D">
      <w:pPr>
        <w:numPr>
          <w:ilvl w:val="2"/>
          <w:numId w:val="1"/>
        </w:numPr>
        <w:tabs>
          <w:tab w:val="clear" w:pos="1066"/>
          <w:tab w:val="num" w:pos="1701"/>
        </w:tabs>
        <w:ind w:left="1701" w:hanging="708"/>
        <w:jc w:val="both"/>
        <w:rPr>
          <w:rFonts w:asciiTheme="minorHAnsi" w:hAnsiTheme="minorHAnsi" w:cstheme="minorHAnsi"/>
          <w:sz w:val="22"/>
          <w:szCs w:val="22"/>
        </w:rPr>
      </w:pPr>
      <w:r w:rsidRPr="00422937">
        <w:rPr>
          <w:rFonts w:asciiTheme="minorHAnsi" w:hAnsiTheme="minorHAnsi" w:cstheme="minorHAnsi"/>
          <w:sz w:val="22"/>
          <w:szCs w:val="22"/>
        </w:rPr>
        <w:t>Entries recorded in the gifts and hospitality register would be considered on an exception basis as reported by the panel considering the entries made.</w:t>
      </w:r>
    </w:p>
    <w:p w14:paraId="03E0DA6A" w14:textId="77777777" w:rsidR="00AB3A8D" w:rsidRPr="00422937" w:rsidRDefault="00AB3A8D" w:rsidP="00AB3A8D">
      <w:pPr>
        <w:pStyle w:val="ListParagraph"/>
        <w:rPr>
          <w:rFonts w:asciiTheme="minorHAnsi" w:hAnsiTheme="minorHAnsi" w:cstheme="minorHAnsi"/>
          <w:sz w:val="22"/>
          <w:szCs w:val="22"/>
        </w:rPr>
      </w:pPr>
    </w:p>
    <w:p w14:paraId="6427D2EC" w14:textId="77777777" w:rsidR="00AB3A8D" w:rsidRPr="00422937" w:rsidRDefault="00AB3A8D" w:rsidP="00AB3A8D">
      <w:pPr>
        <w:ind w:left="1701"/>
        <w:jc w:val="both"/>
        <w:rPr>
          <w:rFonts w:asciiTheme="minorHAnsi" w:hAnsiTheme="minorHAnsi" w:cstheme="minorHAnsi"/>
          <w:sz w:val="22"/>
          <w:szCs w:val="22"/>
        </w:rPr>
      </w:pPr>
    </w:p>
    <w:p w14:paraId="66D38D56" w14:textId="77777777" w:rsidR="00AB3A8D" w:rsidRPr="00422937" w:rsidRDefault="00AB3A8D" w:rsidP="00AB3A8D">
      <w:pPr>
        <w:numPr>
          <w:ilvl w:val="0"/>
          <w:numId w:val="1"/>
        </w:numPr>
        <w:tabs>
          <w:tab w:val="num" w:pos="720"/>
        </w:tabs>
        <w:jc w:val="both"/>
        <w:rPr>
          <w:rFonts w:asciiTheme="minorHAnsi" w:hAnsiTheme="minorHAnsi" w:cstheme="minorHAnsi"/>
          <w:b/>
          <w:sz w:val="22"/>
          <w:szCs w:val="22"/>
        </w:rPr>
      </w:pPr>
      <w:r w:rsidRPr="00422937">
        <w:rPr>
          <w:rFonts w:asciiTheme="minorHAnsi" w:hAnsiTheme="minorHAnsi" w:cstheme="minorHAnsi"/>
          <w:b/>
          <w:sz w:val="22"/>
          <w:szCs w:val="22"/>
        </w:rPr>
        <w:t>Reporting, Accountability, Monitoring and Review of Effectiveness</w:t>
      </w:r>
    </w:p>
    <w:p w14:paraId="5CE201C5" w14:textId="77777777" w:rsidR="00AB3A8D" w:rsidRPr="00422937" w:rsidRDefault="00AB3A8D" w:rsidP="00AB3A8D">
      <w:pPr>
        <w:ind w:left="720" w:hanging="720"/>
        <w:jc w:val="both"/>
        <w:rPr>
          <w:rFonts w:asciiTheme="minorHAnsi" w:hAnsiTheme="minorHAnsi" w:cstheme="minorHAnsi"/>
          <w:b/>
          <w:sz w:val="22"/>
          <w:szCs w:val="22"/>
        </w:rPr>
      </w:pPr>
    </w:p>
    <w:p w14:paraId="656AC120"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 xml:space="preserve">The Minutes of Audit Committee meetings shall be formally recorded and submitted to the Board of Directors along with a report of its activities no less often than three times a year; The Chair of the Committee shall draw to the attention of the Board any issues that require disclosure to the full </w:t>
      </w:r>
      <w:proofErr w:type="gramStart"/>
      <w:r w:rsidRPr="00422937">
        <w:rPr>
          <w:rFonts w:asciiTheme="minorHAnsi" w:hAnsiTheme="minorHAnsi" w:cstheme="minorHAnsi"/>
          <w:sz w:val="22"/>
          <w:szCs w:val="22"/>
        </w:rPr>
        <w:t>Board, or</w:t>
      </w:r>
      <w:proofErr w:type="gramEnd"/>
      <w:r w:rsidRPr="00422937">
        <w:rPr>
          <w:rFonts w:asciiTheme="minorHAnsi" w:hAnsiTheme="minorHAnsi" w:cstheme="minorHAnsi"/>
          <w:sz w:val="22"/>
          <w:szCs w:val="22"/>
        </w:rPr>
        <w:t xml:space="preserve"> require executive action.</w:t>
      </w:r>
    </w:p>
    <w:p w14:paraId="4B7FCB4E" w14:textId="77777777" w:rsidR="00AB3A8D" w:rsidRPr="00422937" w:rsidRDefault="00AB3A8D" w:rsidP="00AB3A8D">
      <w:pPr>
        <w:ind w:left="573"/>
        <w:jc w:val="both"/>
        <w:rPr>
          <w:rFonts w:asciiTheme="minorHAnsi" w:hAnsiTheme="minorHAnsi" w:cstheme="minorHAnsi"/>
          <w:sz w:val="22"/>
          <w:szCs w:val="22"/>
        </w:rPr>
      </w:pPr>
    </w:p>
    <w:p w14:paraId="00A751A5" w14:textId="521E8AFF"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Audit Committee shall review its terms of reference annually</w:t>
      </w:r>
      <w:r w:rsidR="00543B69" w:rsidRPr="00422937">
        <w:rPr>
          <w:rFonts w:asciiTheme="minorHAnsi" w:hAnsiTheme="minorHAnsi" w:cstheme="minorHAnsi"/>
          <w:sz w:val="22"/>
          <w:szCs w:val="22"/>
        </w:rPr>
        <w:t>.</w:t>
      </w:r>
    </w:p>
    <w:p w14:paraId="2DF3E668" w14:textId="77777777" w:rsidR="00AB3A8D" w:rsidRPr="00422937" w:rsidRDefault="00AB3A8D" w:rsidP="00AB3A8D">
      <w:pPr>
        <w:jc w:val="both"/>
        <w:rPr>
          <w:rFonts w:asciiTheme="minorHAnsi" w:hAnsiTheme="minorHAnsi" w:cstheme="minorHAnsi"/>
          <w:sz w:val="22"/>
          <w:szCs w:val="22"/>
        </w:rPr>
      </w:pPr>
    </w:p>
    <w:p w14:paraId="00DAF7DB" w14:textId="108E79F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Audit Committee shall carry out a self-assessment in relation to its own performance no less than once every two years, reporting the results to the Board of Directors</w:t>
      </w:r>
      <w:r w:rsidR="00543B69" w:rsidRPr="00422937">
        <w:rPr>
          <w:rFonts w:asciiTheme="minorHAnsi" w:hAnsiTheme="minorHAnsi" w:cstheme="minorHAnsi"/>
          <w:sz w:val="22"/>
          <w:szCs w:val="22"/>
        </w:rPr>
        <w:t>.</w:t>
      </w:r>
    </w:p>
    <w:p w14:paraId="6B6343E4" w14:textId="77777777" w:rsidR="00AB3A8D" w:rsidRPr="00422937" w:rsidRDefault="00AB3A8D" w:rsidP="00AB3A8D">
      <w:pPr>
        <w:jc w:val="both"/>
        <w:rPr>
          <w:rFonts w:asciiTheme="minorHAnsi" w:hAnsiTheme="minorHAnsi" w:cstheme="minorHAnsi"/>
          <w:sz w:val="22"/>
          <w:szCs w:val="22"/>
        </w:rPr>
      </w:pPr>
    </w:p>
    <w:p w14:paraId="5A307448"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An annual report of the activities of the Audit Committee shall be presented to the Board of Directors and the Council of Governors, identifying any matters in respect of which it considers that action or improvement is needed and making recommendations as to the steps to be taken.</w:t>
      </w:r>
    </w:p>
    <w:p w14:paraId="0FE9D1E4" w14:textId="77777777" w:rsidR="00AB3A8D" w:rsidRPr="00422937" w:rsidRDefault="00AB3A8D" w:rsidP="00AB3A8D">
      <w:pPr>
        <w:jc w:val="both"/>
        <w:rPr>
          <w:rFonts w:asciiTheme="minorHAnsi" w:hAnsiTheme="minorHAnsi" w:cstheme="minorHAnsi"/>
          <w:sz w:val="22"/>
          <w:szCs w:val="22"/>
        </w:rPr>
      </w:pPr>
    </w:p>
    <w:p w14:paraId="1825C23E"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A separate section of the Trust’s annual report will describe the work of the committee in discharging its responsibilities.</w:t>
      </w:r>
    </w:p>
    <w:p w14:paraId="7B9970A7" w14:textId="77777777" w:rsidR="00AB3A8D" w:rsidRPr="00422937" w:rsidRDefault="00AB3A8D" w:rsidP="00AB3A8D">
      <w:pPr>
        <w:jc w:val="both"/>
        <w:rPr>
          <w:rFonts w:asciiTheme="minorHAnsi" w:hAnsiTheme="minorHAnsi" w:cstheme="minorHAnsi"/>
          <w:sz w:val="22"/>
          <w:szCs w:val="22"/>
        </w:rPr>
      </w:pPr>
    </w:p>
    <w:p w14:paraId="4883B658"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The Committee will agree on an annual basis a reporting framework. This determines standing items for the agenda and items for regular reporting.</w:t>
      </w:r>
    </w:p>
    <w:p w14:paraId="7FF73B96" w14:textId="77777777" w:rsidR="00AB3A8D" w:rsidRPr="00422937" w:rsidRDefault="00AB3A8D" w:rsidP="00AB3A8D">
      <w:pPr>
        <w:jc w:val="both"/>
        <w:rPr>
          <w:rFonts w:asciiTheme="minorHAnsi" w:hAnsiTheme="minorHAnsi" w:cstheme="minorHAnsi"/>
          <w:sz w:val="22"/>
          <w:szCs w:val="22"/>
        </w:rPr>
      </w:pPr>
    </w:p>
    <w:p w14:paraId="4AB5DFBB"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Maintain and monitor performance against the agreed reporting framework.</w:t>
      </w:r>
    </w:p>
    <w:p w14:paraId="3E54D4B0" w14:textId="77777777" w:rsidR="00AB3A8D" w:rsidRPr="00422937" w:rsidRDefault="00AB3A8D" w:rsidP="00AB3A8D">
      <w:pPr>
        <w:jc w:val="both"/>
        <w:rPr>
          <w:rFonts w:asciiTheme="minorHAnsi" w:hAnsiTheme="minorHAnsi" w:cstheme="minorHAnsi"/>
          <w:sz w:val="22"/>
          <w:szCs w:val="22"/>
        </w:rPr>
      </w:pPr>
    </w:p>
    <w:p w14:paraId="57702FEA" w14:textId="77777777" w:rsidR="00AB3A8D" w:rsidRPr="00422937" w:rsidRDefault="00AB3A8D" w:rsidP="00AB3A8D">
      <w:pPr>
        <w:numPr>
          <w:ilvl w:val="1"/>
          <w:numId w:val="1"/>
        </w:numPr>
        <w:tabs>
          <w:tab w:val="num" w:pos="993"/>
        </w:tabs>
        <w:ind w:left="993"/>
        <w:jc w:val="both"/>
        <w:rPr>
          <w:rFonts w:asciiTheme="minorHAnsi" w:hAnsiTheme="minorHAnsi" w:cstheme="minorHAnsi"/>
          <w:sz w:val="22"/>
          <w:szCs w:val="22"/>
        </w:rPr>
      </w:pPr>
      <w:r w:rsidRPr="00422937">
        <w:rPr>
          <w:rFonts w:asciiTheme="minorHAnsi" w:hAnsiTheme="minorHAnsi" w:cstheme="minorHAnsi"/>
          <w:sz w:val="22"/>
          <w:szCs w:val="22"/>
        </w:rPr>
        <w:t>Follow-up agreed actions to ensure these are implemented in a timely and effective manner.</w:t>
      </w:r>
    </w:p>
    <w:p w14:paraId="05EB04E5" w14:textId="77777777" w:rsidR="00AB3A8D" w:rsidRPr="006211B7" w:rsidRDefault="00AB3A8D" w:rsidP="00AB3A8D">
      <w:pPr>
        <w:ind w:left="573"/>
        <w:jc w:val="both"/>
        <w:rPr>
          <w:rFonts w:ascii="Arial" w:hAnsi="Arial" w:cs="Arial"/>
          <w:sz w:val="22"/>
          <w:szCs w:val="22"/>
        </w:rPr>
      </w:pPr>
    </w:p>
    <w:p w14:paraId="73D6C2EE" w14:textId="77777777" w:rsidR="001C7D30" w:rsidRPr="001C7D30" w:rsidRDefault="001C7D30"/>
    <w:sectPr w:rsidR="001C7D30" w:rsidRPr="001C7D30" w:rsidSect="00F01AD8">
      <w:headerReference w:type="default" r:id="rId10"/>
      <w:pgSz w:w="11906" w:h="16838"/>
      <w:pgMar w:top="198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DD20" w14:textId="77777777" w:rsidR="00F51327" w:rsidRDefault="00F51327" w:rsidP="001C7D30">
      <w:r>
        <w:separator/>
      </w:r>
    </w:p>
  </w:endnote>
  <w:endnote w:type="continuationSeparator" w:id="0">
    <w:p w14:paraId="47433E33" w14:textId="77777777" w:rsidR="00F51327" w:rsidRDefault="00F51327" w:rsidP="001C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8AD8" w14:textId="77777777" w:rsidR="00F51327" w:rsidRDefault="00F51327" w:rsidP="001C7D30">
      <w:r>
        <w:separator/>
      </w:r>
    </w:p>
  </w:footnote>
  <w:footnote w:type="continuationSeparator" w:id="0">
    <w:p w14:paraId="24A88B4D" w14:textId="77777777" w:rsidR="00F51327" w:rsidRDefault="00F51327" w:rsidP="001C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DD5F" w14:textId="77777777" w:rsidR="001C7D30" w:rsidRDefault="001C7D30">
    <w:pPr>
      <w:pStyle w:val="Header"/>
    </w:pPr>
    <w:r>
      <w:rPr>
        <w:noProof/>
      </w:rPr>
      <w:drawing>
        <wp:anchor distT="0" distB="0" distL="114300" distR="114300" simplePos="0" relativeHeight="251658240" behindDoc="0" locked="0" layoutInCell="1" allowOverlap="1" wp14:anchorId="156B1C8E" wp14:editId="493338AB">
          <wp:simplePos x="0" y="0"/>
          <wp:positionH relativeFrom="column">
            <wp:posOffset>0</wp:posOffset>
          </wp:positionH>
          <wp:positionV relativeFrom="page">
            <wp:posOffset>447675</wp:posOffset>
          </wp:positionV>
          <wp:extent cx="1014095" cy="716915"/>
          <wp:effectExtent l="0" t="0" r="0" b="6985"/>
          <wp:wrapSquare wrapText="bothSides"/>
          <wp:docPr id="324792631" name="Picture 32479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y-Branding 1 small.jpg"/>
                  <pic:cNvPicPr/>
                </pic:nvPicPr>
                <pic:blipFill>
                  <a:blip r:embed="rId1">
                    <a:extLst>
                      <a:ext uri="{28A0092B-C50C-407E-A947-70E740481C1C}">
                        <a14:useLocalDpi xmlns:a14="http://schemas.microsoft.com/office/drawing/2010/main" val="0"/>
                      </a:ext>
                    </a:extLst>
                  </a:blip>
                  <a:stretch>
                    <a:fillRect/>
                  </a:stretch>
                </pic:blipFill>
                <pic:spPr>
                  <a:xfrm>
                    <a:off x="0" y="0"/>
                    <a:ext cx="1014095" cy="716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89B"/>
    <w:multiLevelType w:val="multilevel"/>
    <w:tmpl w:val="3130896C"/>
    <w:lvl w:ilvl="0">
      <w:start w:val="1"/>
      <w:numFmt w:val="bullet"/>
      <w:lvlText w:val=""/>
      <w:lvlJc w:val="left"/>
      <w:pPr>
        <w:tabs>
          <w:tab w:val="num" w:pos="2220"/>
        </w:tabs>
        <w:ind w:left="2220" w:hanging="360"/>
      </w:pPr>
      <w:rPr>
        <w:rFonts w:ascii="Symbol" w:hAnsi="Symbol" w:hint="default"/>
      </w:rPr>
    </w:lvl>
    <w:lvl w:ilvl="1">
      <w:start w:val="1"/>
      <w:numFmt w:val="decimal"/>
      <w:lvlText w:val="%1.%2"/>
      <w:lvlJc w:val="left"/>
      <w:pPr>
        <w:tabs>
          <w:tab w:val="num" w:pos="2453"/>
        </w:tabs>
        <w:ind w:left="2453" w:hanging="420"/>
      </w:pPr>
      <w:rPr>
        <w:rFonts w:hint="default"/>
      </w:rPr>
    </w:lvl>
    <w:lvl w:ilvl="2">
      <w:start w:val="1"/>
      <w:numFmt w:val="bullet"/>
      <w:lvlText w:val=""/>
      <w:lvlJc w:val="left"/>
      <w:pPr>
        <w:tabs>
          <w:tab w:val="num" w:pos="2566"/>
        </w:tabs>
        <w:ind w:left="2566" w:hanging="360"/>
      </w:pPr>
      <w:rPr>
        <w:rFonts w:ascii="Symbol" w:hAnsi="Symbol" w:hint="default"/>
      </w:rPr>
    </w:lvl>
    <w:lvl w:ilvl="3">
      <w:start w:val="1"/>
      <w:numFmt w:val="decimal"/>
      <w:lvlText w:val="%1.%2.%3.%4"/>
      <w:lvlJc w:val="left"/>
      <w:pPr>
        <w:tabs>
          <w:tab w:val="num" w:pos="3099"/>
        </w:tabs>
        <w:ind w:left="3099" w:hanging="72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3805"/>
        </w:tabs>
        <w:ind w:left="3805" w:hanging="1080"/>
      </w:pPr>
      <w:rPr>
        <w:rFonts w:hint="default"/>
      </w:rPr>
    </w:lvl>
    <w:lvl w:ilvl="6">
      <w:start w:val="1"/>
      <w:numFmt w:val="decimal"/>
      <w:lvlText w:val="%1.%2.%3.%4.%5.%6.%7"/>
      <w:lvlJc w:val="left"/>
      <w:pPr>
        <w:tabs>
          <w:tab w:val="num" w:pos="4338"/>
        </w:tabs>
        <w:ind w:left="4338" w:hanging="1440"/>
      </w:pPr>
      <w:rPr>
        <w:rFonts w:hint="default"/>
      </w:rPr>
    </w:lvl>
    <w:lvl w:ilvl="7">
      <w:start w:val="1"/>
      <w:numFmt w:val="decimal"/>
      <w:lvlText w:val="%1.%2.%3.%4.%5.%6.%7.%8"/>
      <w:lvlJc w:val="left"/>
      <w:pPr>
        <w:tabs>
          <w:tab w:val="num" w:pos="4511"/>
        </w:tabs>
        <w:ind w:left="4511" w:hanging="1440"/>
      </w:pPr>
      <w:rPr>
        <w:rFonts w:hint="default"/>
      </w:rPr>
    </w:lvl>
    <w:lvl w:ilvl="8">
      <w:start w:val="1"/>
      <w:numFmt w:val="decimal"/>
      <w:lvlText w:val="%1.%2.%3.%4.%5.%6.%7.%8.%9"/>
      <w:lvlJc w:val="left"/>
      <w:pPr>
        <w:tabs>
          <w:tab w:val="num" w:pos="5044"/>
        </w:tabs>
        <w:ind w:left="5044" w:hanging="1800"/>
      </w:pPr>
      <w:rPr>
        <w:rFonts w:hint="default"/>
      </w:rPr>
    </w:lvl>
  </w:abstractNum>
  <w:abstractNum w:abstractNumId="1" w15:restartNumberingAfterBreak="0">
    <w:nsid w:val="49993264"/>
    <w:multiLevelType w:val="multilevel"/>
    <w:tmpl w:val="18E09A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300"/>
        </w:tabs>
        <w:ind w:left="3300" w:hanging="420"/>
      </w:pPr>
      <w:rPr>
        <w:rFonts w:hint="default"/>
        <w:b w:val="0"/>
      </w:rPr>
    </w:lvl>
    <w:lvl w:ilvl="2">
      <w:start w:val="1"/>
      <w:numFmt w:val="decimal"/>
      <w:lvlText w:val="%1.%2.%3"/>
      <w:lvlJc w:val="left"/>
      <w:pPr>
        <w:tabs>
          <w:tab w:val="num" w:pos="1066"/>
        </w:tabs>
        <w:ind w:left="1066" w:hanging="720"/>
      </w:pPr>
      <w:rPr>
        <w:rFonts w:hint="default"/>
        <w:b w:val="0"/>
        <w:bCs/>
      </w:rPr>
    </w:lvl>
    <w:lvl w:ilvl="3">
      <w:start w:val="1"/>
      <w:numFmt w:val="decimal"/>
      <w:lvlText w:val="%1.%2.%3.%4"/>
      <w:lvlJc w:val="left"/>
      <w:pPr>
        <w:tabs>
          <w:tab w:val="num" w:pos="1239"/>
        </w:tabs>
        <w:ind w:left="1239" w:hanging="720"/>
      </w:pPr>
      <w:rPr>
        <w:rFonts w:hint="default"/>
      </w:rPr>
    </w:lvl>
    <w:lvl w:ilvl="4">
      <w:start w:val="1"/>
      <w:numFmt w:val="decimal"/>
      <w:lvlText w:val="%1.%2.%3.%4.%5"/>
      <w:lvlJc w:val="left"/>
      <w:pPr>
        <w:tabs>
          <w:tab w:val="num" w:pos="1772"/>
        </w:tabs>
        <w:ind w:left="1772" w:hanging="1080"/>
      </w:pPr>
      <w:rPr>
        <w:rFonts w:hint="default"/>
      </w:rPr>
    </w:lvl>
    <w:lvl w:ilvl="5">
      <w:start w:val="1"/>
      <w:numFmt w:val="decimal"/>
      <w:lvlText w:val="%1.%2.%3.%4.%5.%6"/>
      <w:lvlJc w:val="left"/>
      <w:pPr>
        <w:tabs>
          <w:tab w:val="num" w:pos="1945"/>
        </w:tabs>
        <w:ind w:left="1945" w:hanging="1080"/>
      </w:pPr>
      <w:rPr>
        <w:rFonts w:hint="default"/>
      </w:rPr>
    </w:lvl>
    <w:lvl w:ilvl="6">
      <w:start w:val="1"/>
      <w:numFmt w:val="decimal"/>
      <w:lvlText w:val="%1.%2.%3.%4.%5.%6.%7"/>
      <w:lvlJc w:val="left"/>
      <w:pPr>
        <w:tabs>
          <w:tab w:val="num" w:pos="2478"/>
        </w:tabs>
        <w:ind w:left="2478" w:hanging="1440"/>
      </w:pPr>
      <w:rPr>
        <w:rFonts w:hint="default"/>
      </w:rPr>
    </w:lvl>
    <w:lvl w:ilvl="7">
      <w:start w:val="1"/>
      <w:numFmt w:val="decimal"/>
      <w:lvlText w:val="%1.%2.%3.%4.%5.%6.%7.%8"/>
      <w:lvlJc w:val="left"/>
      <w:pPr>
        <w:tabs>
          <w:tab w:val="num" w:pos="2651"/>
        </w:tabs>
        <w:ind w:left="2651" w:hanging="1440"/>
      </w:pPr>
      <w:rPr>
        <w:rFonts w:hint="default"/>
      </w:rPr>
    </w:lvl>
    <w:lvl w:ilvl="8">
      <w:start w:val="1"/>
      <w:numFmt w:val="decimal"/>
      <w:lvlText w:val="%1.%2.%3.%4.%5.%6.%7.%8.%9"/>
      <w:lvlJc w:val="left"/>
      <w:pPr>
        <w:tabs>
          <w:tab w:val="num" w:pos="3184"/>
        </w:tabs>
        <w:ind w:left="3184" w:hanging="1800"/>
      </w:pPr>
      <w:rPr>
        <w:rFonts w:hint="default"/>
      </w:rPr>
    </w:lvl>
  </w:abstractNum>
  <w:num w:numId="1" w16cid:durableId="1187140797">
    <w:abstractNumId w:val="1"/>
  </w:num>
  <w:num w:numId="2" w16cid:durableId="5539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8D"/>
    <w:rsid w:val="000C37E8"/>
    <w:rsid w:val="000E7137"/>
    <w:rsid w:val="001C7D30"/>
    <w:rsid w:val="001E1727"/>
    <w:rsid w:val="00350CB9"/>
    <w:rsid w:val="00371020"/>
    <w:rsid w:val="003822B9"/>
    <w:rsid w:val="00422937"/>
    <w:rsid w:val="00435BF7"/>
    <w:rsid w:val="004A089E"/>
    <w:rsid w:val="004A4510"/>
    <w:rsid w:val="00512A58"/>
    <w:rsid w:val="00543B69"/>
    <w:rsid w:val="00547AAD"/>
    <w:rsid w:val="006247F8"/>
    <w:rsid w:val="0070511B"/>
    <w:rsid w:val="007B77BF"/>
    <w:rsid w:val="008C1764"/>
    <w:rsid w:val="00937DF8"/>
    <w:rsid w:val="009518E4"/>
    <w:rsid w:val="00A353DD"/>
    <w:rsid w:val="00AB3A8D"/>
    <w:rsid w:val="00B004D8"/>
    <w:rsid w:val="00B3605F"/>
    <w:rsid w:val="00B47F34"/>
    <w:rsid w:val="00CD3BE0"/>
    <w:rsid w:val="00DD4B77"/>
    <w:rsid w:val="00E17B21"/>
    <w:rsid w:val="00EB0538"/>
    <w:rsid w:val="00ED7B76"/>
    <w:rsid w:val="00EE7FB5"/>
    <w:rsid w:val="00F01AD8"/>
    <w:rsid w:val="00F5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3CBE"/>
  <w15:chartTrackingRefBased/>
  <w15:docId w15:val="{81324715-2398-47D3-9B60-6F6B560C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8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DF8"/>
    <w:pPr>
      <w:spacing w:after="0" w:line="240" w:lineRule="auto"/>
    </w:pPr>
  </w:style>
  <w:style w:type="paragraph" w:customStyle="1" w:styleId="RBP">
    <w:name w:val="RBP"/>
    <w:basedOn w:val="NoSpacing"/>
    <w:link w:val="RBPChar"/>
    <w:qFormat/>
    <w:rsid w:val="000E7137"/>
    <w:rPr>
      <w:rFonts w:ascii="Arial" w:hAnsi="Arial"/>
      <w:sz w:val="24"/>
    </w:rPr>
  </w:style>
  <w:style w:type="character" w:customStyle="1" w:styleId="RBPChar">
    <w:name w:val="RBP Char"/>
    <w:basedOn w:val="DefaultParagraphFont"/>
    <w:link w:val="RBP"/>
    <w:rsid w:val="000E7137"/>
    <w:rPr>
      <w:rFonts w:ascii="Arial" w:hAnsi="Arial"/>
      <w:sz w:val="24"/>
    </w:rPr>
  </w:style>
  <w:style w:type="paragraph" w:styleId="Header">
    <w:name w:val="header"/>
    <w:basedOn w:val="Normal"/>
    <w:link w:val="HeaderChar"/>
    <w:uiPriority w:val="99"/>
    <w:unhideWhenUsed/>
    <w:rsid w:val="001C7D30"/>
    <w:pPr>
      <w:tabs>
        <w:tab w:val="center" w:pos="4513"/>
        <w:tab w:val="right" w:pos="9026"/>
      </w:tabs>
    </w:pPr>
  </w:style>
  <w:style w:type="character" w:customStyle="1" w:styleId="HeaderChar">
    <w:name w:val="Header Char"/>
    <w:basedOn w:val="DefaultParagraphFont"/>
    <w:link w:val="Header"/>
    <w:uiPriority w:val="99"/>
    <w:rsid w:val="001C7D30"/>
  </w:style>
  <w:style w:type="paragraph" w:styleId="Footer">
    <w:name w:val="footer"/>
    <w:basedOn w:val="Normal"/>
    <w:link w:val="FooterChar"/>
    <w:uiPriority w:val="99"/>
    <w:unhideWhenUsed/>
    <w:rsid w:val="001C7D30"/>
    <w:pPr>
      <w:tabs>
        <w:tab w:val="center" w:pos="4513"/>
        <w:tab w:val="right" w:pos="9026"/>
      </w:tabs>
    </w:pPr>
  </w:style>
  <w:style w:type="character" w:customStyle="1" w:styleId="FooterChar">
    <w:name w:val="Footer Char"/>
    <w:basedOn w:val="DefaultParagraphFont"/>
    <w:link w:val="Footer"/>
    <w:uiPriority w:val="99"/>
    <w:rsid w:val="001C7D30"/>
  </w:style>
  <w:style w:type="paragraph" w:styleId="ListParagraph">
    <w:name w:val="List Paragraph"/>
    <w:basedOn w:val="Normal"/>
    <w:uiPriority w:val="34"/>
    <w:qFormat/>
    <w:rsid w:val="00AB3A8D"/>
    <w:pPr>
      <w:ind w:left="720"/>
    </w:pPr>
  </w:style>
  <w:style w:type="paragraph" w:styleId="Revision">
    <w:name w:val="Revision"/>
    <w:hidden/>
    <w:uiPriority w:val="99"/>
    <w:semiHidden/>
    <w:rsid w:val="004A451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pgo\OneDrive\Documents\Custom%20Office%20Templates\U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33F28A4BCB146AE42C1591A9643BE" ma:contentTypeVersion="14" ma:contentTypeDescription="Create a new document." ma:contentTypeScope="" ma:versionID="763d75c974d7e986cfac634eca5cd982">
  <xsd:schema xmlns:xsd="http://www.w3.org/2001/XMLSchema" xmlns:xs="http://www.w3.org/2001/XMLSchema" xmlns:p="http://schemas.microsoft.com/office/2006/metadata/properties" xmlns:ns2="a0520e7d-56ac-42ba-8299-7941f60600bb" xmlns:ns3="2a63d9f5-24e1-40eb-bad6-e1ab911a4c6d" xmlns:ns4="2a63d9f5-24e1-40eb-bad6-e1ab911a4c6d" xmlns:ns5="624b3fd7-e6c6-44f7-8775-4c93d5f5c9c7" targetNamespace="http://schemas.microsoft.com/office/2006/metadata/properties" ma:root="true" ma:fieldsID="7cb7e4f03500b7a9e183aa650c35ded3" ns2:_="" ns4:_="" ns5:_="">
    <xsd:import namespace="a0520e7d-56ac-42ba-8299-7941f60600bb"/>
    <xsd:import namespace="2a63d9f5-24e1-40eb-bad6-e1ab911a4c6d"/>
    <xsd:import namespace="2a63d9f5-24e1-40eb-bad6-e1ab911a4c6d"/>
    <xsd:import namespace="624b3fd7-e6c6-44f7-8775-4c93d5f5c9c7"/>
    <xsd:element name="properties">
      <xsd:complexType>
        <xsd:sequence>
          <xsd:element name="documentManagement">
            <xsd:complexType>
              <xsd:all>
                <xsd:element ref="ns2:LocationsTaxHTField" minOccurs="0"/>
                <xsd:element ref="ns3:DocumentTypeTaxHTField" minOccurs="0"/>
                <xsd:element ref="ns3:DepartmentsTaxHTField" minOccurs="0"/>
                <xsd:element ref="ns3:KeywordsTagsTaxHTField" minOccurs="0"/>
                <xsd:element ref="ns4:p640f9c8b4b14857bdc671f534fc7d57" minOccurs="0"/>
                <xsd:element ref="ns4:TaxCatchAll" minOccurs="0"/>
                <xsd:element ref="ns4:TaxCatchAllLabel" minOccurs="0"/>
                <xsd:element ref="ns4:c9be4fc6f559450098a544dcf2e206c7" minOccurs="0"/>
                <xsd:element ref="ns4:b73a531bf2874837a19042fda8b245b9" minOccurs="0"/>
                <xsd:element ref="ns4:g5236701626640c1ab96021ee8d14cff" minOccurs="0"/>
                <xsd:element ref="ns4:Owner"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5:MediaServiceLocation" minOccurs="0"/>
                <xsd:element ref="ns5: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0e7d-56ac-42ba-8299-7941f60600bb" elementFormDefault="qualified">
    <xsd:import namespace="http://schemas.microsoft.com/office/2006/documentManagement/types"/>
    <xsd:import namespace="http://schemas.microsoft.com/office/infopath/2007/PartnerControls"/>
    <xsd:element name="LocationsTaxHTField" ma:index="8" nillable="true" ma:displayName="LocationsTaxHTField" ma:hidden="true" ma:internalName="Location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3d9f5-24e1-40eb-bad6-e1ab911a4c6d" elementFormDefault="qualified">
    <xsd:import namespace="http://schemas.microsoft.com/office/2006/documentManagement/types"/>
    <xsd:import namespace="http://schemas.microsoft.com/office/infopath/2007/PartnerControls"/>
    <xsd:element name="DocumentTypeTaxHTField" ma:index="9" nillable="true" ma:displayName="DocumentTypeTaxHTField" ma:hidden="true" ma:internalName="DocumentTypeTaxHTField">
      <xsd:simpleType>
        <xsd:restriction base="dms:Note"/>
      </xsd:simpleType>
    </xsd:element>
    <xsd:element name="DepartmentsTaxHTField" ma:index="10" nillable="true" ma:displayName="DepartmentsTaxHTField" ma:hidden="true" ma:internalName="DepartmentsTaxHTField">
      <xsd:simpleType>
        <xsd:restriction base="dms:Note"/>
      </xsd:simpleType>
    </xsd:element>
    <xsd:element name="KeywordsTagsTaxHTField" ma:index="11" nillable="true" ma:displayName="KeywordsTagsTaxHTField" ma:hidden="true" ma:internalName="KeywordsTag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3d9f5-24e1-40eb-bad6-e1ab911a4c6d" elementFormDefault="qualified">
    <xsd:import namespace="http://schemas.microsoft.com/office/2006/documentManagement/types"/>
    <xsd:import namespace="http://schemas.microsoft.com/office/infopath/2007/PartnerControls"/>
    <xsd:element name="p640f9c8b4b14857bdc671f534fc7d57" ma:index="12" nillable="true" ma:taxonomy="true" ma:internalName="p640f9c8b4b14857bdc671f534fc7d57" ma:taxonomyFieldName="Locations" ma:displayName="Locations" ma:default="" ma:fieldId="{9640f9c8-b4b1-4857-bdc6-71f534fc7d57}" ma:taxonomyMulti="true" ma:sspId="4a324f7d-4130-4e3b-92bc-b3d938f1e27f" ma:termSetId="520fcd1e-a37f-4b37-b166-9a39e00fa88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b27fd15-c2a1-437c-a341-ddda3ab50ab7}" ma:internalName="TaxCatchAll" ma:showField="CatchAllData" ma:web="2a63d9f5-24e1-40eb-bad6-e1ab911a4c6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b27fd15-c2a1-437c-a341-ddda3ab50ab7}" ma:internalName="TaxCatchAllLabel" ma:readOnly="true" ma:showField="CatchAllDataLabel" ma:web="2a63d9f5-24e1-40eb-bad6-e1ab911a4c6d">
      <xsd:complexType>
        <xsd:complexContent>
          <xsd:extension base="dms:MultiChoiceLookup">
            <xsd:sequence>
              <xsd:element name="Value" type="dms:Lookup" maxOccurs="unbounded" minOccurs="0" nillable="true"/>
            </xsd:sequence>
          </xsd:extension>
        </xsd:complexContent>
      </xsd:complexType>
    </xsd:element>
    <xsd:element name="c9be4fc6f559450098a544dcf2e206c7" ma:index="16" nillable="true" ma:taxonomy="true" ma:internalName="c9be4fc6f559450098a544dcf2e206c7" ma:taxonomyFieldName="DocumentType" ma:displayName="Document Type" ma:default="" ma:fieldId="{c9be4fc6-f559-4500-98a5-44dcf2e206c7}" ma:taxonomyMulti="true" ma:sspId="4a324f7d-4130-4e3b-92bc-b3d938f1e27f" ma:termSetId="286ebe61-194d-4783-ab71-3d55852e3f10" ma:anchorId="00000000-0000-0000-0000-000000000000" ma:open="false" ma:isKeyword="false">
      <xsd:complexType>
        <xsd:sequence>
          <xsd:element ref="pc:Terms" minOccurs="0" maxOccurs="1"/>
        </xsd:sequence>
      </xsd:complexType>
    </xsd:element>
    <xsd:element name="b73a531bf2874837a19042fda8b245b9" ma:index="18" nillable="true" ma:taxonomy="true" ma:internalName="b73a531bf2874837a19042fda8b245b9" ma:taxonomyFieldName="Departments" ma:displayName="Departments" ma:default="" ma:fieldId="{b73a531b-f287-4837-a190-42fda8b245b9}" ma:taxonomyMulti="true" ma:sspId="4a324f7d-4130-4e3b-92bc-b3d938f1e27f" ma:termSetId="7de4cc5f-e887-4f58-961c-84d30d95a9c2" ma:anchorId="00000000-0000-0000-0000-000000000000" ma:open="false" ma:isKeyword="false">
      <xsd:complexType>
        <xsd:sequence>
          <xsd:element ref="pc:Terms" minOccurs="0" maxOccurs="1"/>
        </xsd:sequence>
      </xsd:complexType>
    </xsd:element>
    <xsd:element name="g5236701626640c1ab96021ee8d14cff" ma:index="20" nillable="true" ma:taxonomy="true" ma:internalName="g5236701626640c1ab96021ee8d14cff" ma:taxonomyFieldName="KeywordsTags" ma:displayName="Keywords / Tags" ma:default="" ma:fieldId="{05236701-6266-40c1-ab96-021ee8d14cff}" ma:taxonomyMulti="true" ma:sspId="4a324f7d-4130-4e3b-92bc-b3d938f1e27f" ma:termSetId="5b1e0033-188b-4d38-a5dd-0bd2b0b787fb" ma:anchorId="00000000-0000-0000-0000-000000000000" ma:open="true" ma:isKeyword="false">
      <xsd:complexType>
        <xsd:sequence>
          <xsd:element ref="pc:Terms" minOccurs="0" maxOccurs="1"/>
        </xsd:sequence>
      </xsd:complexType>
    </xsd:element>
    <xsd:element name="Owner" ma:index="22" nillable="true" ma:displayName="Owner" ma:format="Dropdown" ma:hidden="true"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b3fd7-e6c6-44f7-8775-4c93d5f5c9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dexed="true"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sTaxHTField xmlns="2a63d9f5-24e1-40eb-bad6-e1ab911a4c6d" xsi:nil="true"/>
    <LocationsTaxHTField xmlns="a0520e7d-56ac-42ba-8299-7941f60600bb" xsi:nil="true"/>
    <lcf76f155ced4ddcb4097134ff3c332f xmlns="624b3fd7-e6c6-44f7-8775-4c93d5f5c9c7">
      <Terms xmlns="http://schemas.microsoft.com/office/infopath/2007/PartnerControls"/>
    </lcf76f155ced4ddcb4097134ff3c332f>
    <DocumentTypeTaxHTField xmlns="2a63d9f5-24e1-40eb-bad6-e1ab911a4c6d" xsi:nil="true"/>
    <KeywordsTagsTaxHTField xmlns="2a63d9f5-24e1-40eb-bad6-e1ab911a4c6d" xsi:nil="true"/>
    <p640f9c8b4b14857bdc671f534fc7d57 xmlns="2a63d9f5-24e1-40eb-bad6-e1ab911a4c6d">
      <Terms xmlns="http://schemas.microsoft.com/office/infopath/2007/PartnerControls"/>
    </p640f9c8b4b14857bdc671f534fc7d57>
    <Owner xmlns="2a63d9f5-24e1-40eb-bad6-e1ab911a4c6d">
      <UserInfo>
        <DisplayName/>
        <AccountId xsi:nil="true"/>
        <AccountType/>
      </UserInfo>
    </Owner>
    <g5236701626640c1ab96021ee8d14cff xmlns="2a63d9f5-24e1-40eb-bad6-e1ab911a4c6d">
      <Terms xmlns="http://schemas.microsoft.com/office/infopath/2007/PartnerControls"/>
    </g5236701626640c1ab96021ee8d14cff>
    <TaxCatchAll xmlns="2a63d9f5-24e1-40eb-bad6-e1ab911a4c6d" xsi:nil="true"/>
    <b73a531bf2874837a19042fda8b245b9 xmlns="2a63d9f5-24e1-40eb-bad6-e1ab911a4c6d">
      <Terms xmlns="http://schemas.microsoft.com/office/infopath/2007/PartnerControls"/>
    </b73a531bf2874837a19042fda8b245b9>
    <c9be4fc6f559450098a544dcf2e206c7 xmlns="2a63d9f5-24e1-40eb-bad6-e1ab911a4c6d">
      <Terms xmlns="http://schemas.microsoft.com/office/infopath/2007/PartnerControls"/>
    </c9be4fc6f559450098a544dcf2e206c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9470D-4086-45D4-919D-BB137714BBE5}"/>
</file>

<file path=customXml/itemProps2.xml><?xml version="1.0" encoding="utf-8"?>
<ds:datastoreItem xmlns:ds="http://schemas.openxmlformats.org/officeDocument/2006/customXml" ds:itemID="{49CBC4E8-73E3-423B-9E22-D495C347CB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01955B-0518-419F-85C3-8EE7BA33C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USP</Template>
  <TotalTime>13</TotalTime>
  <Pages>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Poynter</dc:creator>
  <cp:keywords/>
  <dc:description/>
  <cp:lastModifiedBy>Sarah Garner</cp:lastModifiedBy>
  <cp:revision>17</cp:revision>
  <dcterms:created xsi:type="dcterms:W3CDTF">2020-07-10T10:03:00Z</dcterms:created>
  <dcterms:modified xsi:type="dcterms:W3CDTF">2024-08-08T14:32:00Z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0x010100E2330EBD66906846B13865E0B20C5100</vt:lpwstr>
  </property>
</Properties>
</file>